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76C" w:rsidRPr="0043015B" w:rsidRDefault="0043015B" w:rsidP="000910C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43015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Что нужно знать о налогообложении при ввозе на территорию Российской Федерации товаров из государств – членов Евразийского экономического союза?</w:t>
      </w:r>
    </w:p>
    <w:p w:rsidR="0043015B" w:rsidRPr="0043015B" w:rsidRDefault="0043015B" w:rsidP="000910C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43015B" w:rsidRPr="0043015B" w:rsidRDefault="0043015B" w:rsidP="0043015B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color w:val="333333"/>
          <w:sz w:val="28"/>
          <w:szCs w:val="28"/>
        </w:rPr>
      </w:pPr>
      <w:r w:rsidRPr="0043015B">
        <w:rPr>
          <w:b w:val="0"/>
          <w:bCs w:val="0"/>
          <w:color w:val="333333"/>
          <w:sz w:val="28"/>
          <w:szCs w:val="28"/>
        </w:rPr>
        <w:t>В соответствии со статьями 71 и 72 Договора о Евразийском экономическом союзе, подписанного 29.05.2014, товары, ввозимые с территории государства-члена союза на территорию Российской Федерации, облагаются косвенными налогами, к которым отнесены налог на добавленную стоимость и акцизы (акцизный налог или акцизный сбор).</w:t>
      </w:r>
    </w:p>
    <w:p w:rsidR="0043015B" w:rsidRPr="0043015B" w:rsidRDefault="0043015B" w:rsidP="0043015B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color w:val="333333"/>
          <w:sz w:val="28"/>
          <w:szCs w:val="28"/>
        </w:rPr>
      </w:pPr>
      <w:r w:rsidRPr="0043015B">
        <w:rPr>
          <w:b w:val="0"/>
          <w:bCs w:val="0"/>
          <w:color w:val="333333"/>
          <w:sz w:val="28"/>
          <w:szCs w:val="28"/>
        </w:rPr>
        <w:t>Взимание косвенных налогов осуществляется налоговым органом Российской Федерации по месту постановки на учет налогоплательщиков - собственников товаров, включая налогоплательщиков, применяющих специальные режимы налогообложения, а также комиссионеров, поверенных или агентов.</w:t>
      </w:r>
    </w:p>
    <w:p w:rsidR="0043015B" w:rsidRPr="0043015B" w:rsidRDefault="0043015B" w:rsidP="0043015B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color w:val="333333"/>
          <w:sz w:val="28"/>
          <w:szCs w:val="28"/>
        </w:rPr>
      </w:pPr>
      <w:r w:rsidRPr="0043015B">
        <w:rPr>
          <w:b w:val="0"/>
          <w:bCs w:val="0"/>
          <w:color w:val="333333"/>
          <w:sz w:val="28"/>
          <w:szCs w:val="28"/>
        </w:rPr>
        <w:t>В то же время взимание акцизов по товарам, подлежащим маркировке акцизными марками (учетно-контрольными марками, знаками), осуществляется таможенными органами.</w:t>
      </w:r>
    </w:p>
    <w:p w:rsidR="0043015B" w:rsidRPr="0043015B" w:rsidRDefault="0043015B" w:rsidP="0043015B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color w:val="333333"/>
          <w:sz w:val="28"/>
          <w:szCs w:val="28"/>
        </w:rPr>
      </w:pPr>
      <w:r w:rsidRPr="0043015B">
        <w:rPr>
          <w:b w:val="0"/>
          <w:bCs w:val="0"/>
          <w:color w:val="333333"/>
          <w:sz w:val="28"/>
          <w:szCs w:val="28"/>
        </w:rPr>
        <w:t>При этом законодательством предусмотрены исключения.</w:t>
      </w:r>
    </w:p>
    <w:p w:rsidR="0043015B" w:rsidRPr="0043015B" w:rsidRDefault="0043015B" w:rsidP="0043015B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color w:val="333333"/>
          <w:sz w:val="28"/>
          <w:szCs w:val="28"/>
        </w:rPr>
      </w:pPr>
      <w:r w:rsidRPr="0043015B">
        <w:rPr>
          <w:b w:val="0"/>
          <w:bCs w:val="0"/>
          <w:color w:val="333333"/>
          <w:sz w:val="28"/>
          <w:szCs w:val="28"/>
        </w:rPr>
        <w:t>В частности, косвенные налоги не взимаются при импорте товаров, которые в соответствии со статьей 150 Налогового кодекса Российской Федерации не подлежат налогообложению, в случае ввоза товаров физическими лицами не в целях предпринимательской деятельности, а также если ввоз товаров осуществляется в связи с их передачей в пределах одного юридического лица.</w:t>
      </w:r>
    </w:p>
    <w:p w:rsidR="0043015B" w:rsidRPr="0043015B" w:rsidRDefault="0043015B" w:rsidP="0043015B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color w:val="333333"/>
          <w:sz w:val="28"/>
          <w:szCs w:val="28"/>
        </w:rPr>
      </w:pPr>
      <w:r w:rsidRPr="0043015B">
        <w:rPr>
          <w:b w:val="0"/>
          <w:bCs w:val="0"/>
          <w:color w:val="333333"/>
          <w:sz w:val="28"/>
          <w:szCs w:val="28"/>
        </w:rPr>
        <w:t>По общему правилу косвенные налоги, за исключением акцизов по маркируемым подакцизным товарам, уплачиваются не позднее 20-го числа месяца, следующего за месяцем принятия на учет импортированных товаров.</w:t>
      </w:r>
    </w:p>
    <w:p w:rsidR="0043015B" w:rsidRPr="0043015B" w:rsidRDefault="0043015B" w:rsidP="0043015B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color w:val="333333"/>
          <w:sz w:val="28"/>
          <w:szCs w:val="28"/>
        </w:rPr>
      </w:pPr>
      <w:r w:rsidRPr="0043015B">
        <w:rPr>
          <w:b w:val="0"/>
          <w:bCs w:val="0"/>
          <w:color w:val="333333"/>
          <w:sz w:val="28"/>
          <w:szCs w:val="28"/>
        </w:rPr>
        <w:t>Акциз по маркированным товарам Евразийского экономического союза, ввозимым на территорию Российской Федерации, перечисляется налогоплательщиком на счет Федерального казначейства не позднее пяти дней со дня принятия на учет ввезенных маркированных товаров.</w:t>
      </w:r>
    </w:p>
    <w:p w:rsidR="0043015B" w:rsidRPr="0043015B" w:rsidRDefault="0043015B" w:rsidP="0043015B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color w:val="333333"/>
          <w:sz w:val="28"/>
          <w:szCs w:val="28"/>
        </w:rPr>
      </w:pPr>
      <w:r w:rsidRPr="0043015B">
        <w:rPr>
          <w:b w:val="0"/>
          <w:bCs w:val="0"/>
          <w:color w:val="333333"/>
          <w:sz w:val="28"/>
          <w:szCs w:val="28"/>
        </w:rPr>
        <w:t>Налогоплательщик обязан представить в налоговый или таможенный органы соответствующую налоговую декларацию или заявление по установленным формам с приложением документов, определенных законодательством.</w:t>
      </w:r>
    </w:p>
    <w:p w:rsidR="000910CC" w:rsidRPr="0043015B" w:rsidRDefault="0043015B" w:rsidP="0043015B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color w:val="333333"/>
          <w:sz w:val="28"/>
          <w:szCs w:val="28"/>
        </w:rPr>
      </w:pPr>
      <w:r w:rsidRPr="0043015B">
        <w:rPr>
          <w:b w:val="0"/>
          <w:bCs w:val="0"/>
          <w:color w:val="333333"/>
          <w:sz w:val="28"/>
          <w:szCs w:val="28"/>
        </w:rPr>
        <w:t>В случаях неуплаты, неполной у</w:t>
      </w:r>
      <w:bookmarkStart w:id="0" w:name="_GoBack"/>
      <w:bookmarkEnd w:id="0"/>
      <w:r w:rsidRPr="0043015B">
        <w:rPr>
          <w:b w:val="0"/>
          <w:bCs w:val="0"/>
          <w:color w:val="333333"/>
          <w:sz w:val="28"/>
          <w:szCs w:val="28"/>
        </w:rPr>
        <w:t>платы косвенных налогов по импортированным товарам, уплаты таких налогов в более поздний срок, а также в случаях выявления фактов непредставления налоговых деклараций, представления их с нарушением срока уполномоченный орган взыскивает в установленном порядке косвенные налоги и пени, а также реализует полномочия по привлечению лица к административной и (или) уголовной ответственности.</w:t>
      </w:r>
    </w:p>
    <w:sectPr w:rsidR="000910CC" w:rsidRPr="0043015B" w:rsidSect="000910C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8A26A2"/>
    <w:multiLevelType w:val="hybridMultilevel"/>
    <w:tmpl w:val="E222B5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5BB"/>
    <w:rsid w:val="000910CC"/>
    <w:rsid w:val="0043015B"/>
    <w:rsid w:val="005B44B2"/>
    <w:rsid w:val="005F076C"/>
    <w:rsid w:val="007B55BB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E3E5CD-4517-454B-B72D-5E7323AAB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910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910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091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9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357</Words>
  <Characters>2038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Коростелёв</dc:creator>
  <cp:keywords/>
  <dc:description/>
  <cp:lastModifiedBy>Антон Коростелёв</cp:lastModifiedBy>
  <cp:revision>6</cp:revision>
  <dcterms:created xsi:type="dcterms:W3CDTF">2025-06-13T12:18:00Z</dcterms:created>
  <dcterms:modified xsi:type="dcterms:W3CDTF">2025-06-13T12:41:00Z</dcterms:modified>
</cp:coreProperties>
</file>