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433" w:rsidRPr="00DD4296" w:rsidRDefault="00DD4296" w:rsidP="00DD429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</w:pPr>
      <w:r w:rsidRPr="00DD4296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>Порядок создания и эксплуатации складов древесины на объектах железнодорожного и водного транспорта</w:t>
      </w:r>
    </w:p>
    <w:p w:rsidR="00DD4296" w:rsidRPr="00DD4296" w:rsidRDefault="00DD4296" w:rsidP="00DD4296">
      <w:pP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36"/>
          <w:shd w:val="clear" w:color="auto" w:fill="FFFFFF"/>
        </w:rPr>
      </w:pPr>
      <w:bookmarkStart w:id="0" w:name="_GoBack"/>
      <w:bookmarkEnd w:id="0"/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Согласно ч. 1 ст. 50.4.1 Лесного кодекса Российской Федерации хранение заготовленной древесины после вывоза ее с лесосеки допускается исключительно в местах (пунктах) складирования древесины.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Под складом древесины понимается место (пункт) складирования древесины за пределами лесосеки, сведения о котором внесены в государственный лесной реестр и которое имеет идентификационный номер в указанной системе.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силу действующих Требований к размещению и характеристикам складов древесины, утвержденных постановлением Правительства Российской Федерации от 24.11.2021 № 2017, склады древесины должны быть оборудованы информационными табличками (вывесками), содержащими идентификационный номер склада древесины, контактный телефон собственника древесины и (или) лица, которому на законных основаниях принадлежит склад древесины, а также оснащены средствами фиксации транспортных средств, позволяющими фиксировать при каждом въезде на склад древесины и выезде с него вид транспортного средства (в том числе железнодорожного вагона, речного судна), государственный регистрационный знак автомобильного транспорта или идентификационный номер транспортного средства для иных видов транспорта, а также дату и время въезда транспортного средства на склад древесины и выезда с него.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На отдельном обособленном земельном участке, промышленной площадке может быть создан только один склад древесины. Склады древесины, за исключением случаев их расположения на землях лесного фонда, а также размещения в зданиях (помещениях), должны иметь ограждение, исключающее беспрепятственный доступ на территорию склада древесины посторонних лиц.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Лица, которым на законных основаниях принадлежат склады древесины, обязаны вести учет древесины путем внесения в государственный лесной реестр сведений о ввезенной на склад и вывезенной со склада древесине, в том числе отдельно по каждому собственнику древесины, пользующемуся услугами склада.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На объектах железнодорожного и водного транспорта могут быть созданы склады древесины исключительно лицами, являющимися владельцами промышленной площадки, инфраструктуры железнодорожного и водного транспорта, прибрежного земельного участка, на которых подлежат созданию места для складирования древесины.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Применительно к созданию склада древесины на объекте водного транспорта, в том числе при формировании плота для дальнейшей транспортировки древесины, обязательно оформление прав на используемый для данных целей участок водного объекта.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lastRenderedPageBreak/>
        <w:t>Транспортировка древесины и продукции ее переработки допускается после формирования электронного сопроводительного документа на каждый вид транспортного средства, используемого для ее транспортировки.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Таким образом, при транспортировке древесины, груженной в железнодорожный контейнер, являющийся многооборотной тарой, отдельные электронные сопроводительные документы подлежат формированию для транспортировки контейнера с лесоматериалами с использованием автомобильных контейнеровозов и железнодорожных платформ, речного судна.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качестве мест отправления и назначения в электронных сопроводительных документах применительно к перевозке древесины железнодорожным и водным транспортом указываются места фактической погрузки (разгрузки) древесины (контейнера с погруженной в нее древесиной) на железнодорожный вагон, речное судно, место формирования плота. </w:t>
      </w:r>
    </w:p>
    <w:p w:rsidR="00DD4296" w:rsidRPr="00DD4296" w:rsidRDefault="00DD4296" w:rsidP="00DD4296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DD4296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свою очередь перегрузка контейнера с автомобильного транспорта на иные виды транспорта возможна лишь в местах (пунктах) складирования древесины с соответствующим учетом древесины на данном складе.</w:t>
      </w:r>
    </w:p>
    <w:sectPr w:rsidR="00DD4296" w:rsidRPr="00DD4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81"/>
    <w:rsid w:val="001F5433"/>
    <w:rsid w:val="00752E81"/>
    <w:rsid w:val="00DD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B3636-5153-4029-84A1-6447A3AD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4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2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3</cp:revision>
  <dcterms:created xsi:type="dcterms:W3CDTF">2025-06-13T12:48:00Z</dcterms:created>
  <dcterms:modified xsi:type="dcterms:W3CDTF">2025-06-13T12:50:00Z</dcterms:modified>
</cp:coreProperties>
</file>