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BA" w:rsidRDefault="00EE70BA"/>
    <w:p w:rsidR="0065616D" w:rsidRDefault="0065616D" w:rsidP="000B66C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DD2266" w:rsidRPr="00C105A6" w:rsidRDefault="00DD2266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АДМИНИСТРАЦИЯ ВЕРХНЕИНГАШСКОГО СЕЛЬСОВЕТА</w:t>
      </w:r>
    </w:p>
    <w:p w:rsidR="00DD2266" w:rsidRPr="00C105A6" w:rsidRDefault="00DD2266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НИЖНЕИНГАШСКОГО РАЙОНА</w:t>
      </w:r>
    </w:p>
    <w:p w:rsidR="00DD2266" w:rsidRPr="00C105A6" w:rsidRDefault="00DD2266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КРАСНОЯРСКОГО КРАЯ</w:t>
      </w:r>
    </w:p>
    <w:p w:rsidR="00DD2266" w:rsidRPr="00C105A6" w:rsidRDefault="00DD2266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B37BB" w:rsidRPr="00C105A6" w:rsidRDefault="00DD2266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ПОСТАНОВЛЕНИЕ</w:t>
      </w:r>
    </w:p>
    <w:p w:rsidR="00BB37BB" w:rsidRPr="00C105A6" w:rsidRDefault="002F636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  10.07.</w:t>
      </w:r>
      <w:r w:rsidR="00BB37BB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2023       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                 </w:t>
      </w:r>
      <w:r w:rsidR="00BB37BB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с</w:t>
      </w:r>
      <w:proofErr w:type="gramStart"/>
      <w:r w:rsidR="00BB37BB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.В</w:t>
      </w:r>
      <w:proofErr w:type="gramEnd"/>
      <w:r w:rsidR="00BB37BB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ерхний И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нгаш                    № 31</w:t>
      </w:r>
    </w:p>
    <w:p w:rsidR="00BB37BB" w:rsidRPr="00C105A6" w:rsidRDefault="00BB37BB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18514A" w:rsidRPr="00C105A6" w:rsidRDefault="00BB37BB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8514A" w:rsidRPr="00C105A6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взаимодействия администрации Верхнеингашского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</w:t>
      </w:r>
    </w:p>
    <w:p w:rsidR="00BB37BB" w:rsidRPr="00C105A6" w:rsidRDefault="00BB37BB" w:rsidP="00C105A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В целях обеспечения взаимодействия администрации Верхнеингашского сельсовета и организаций, осуществляющих управление многоквартирными жилыми домами,</w:t>
      </w:r>
      <w:r w:rsidR="0000224C" w:rsidRPr="00C105A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 выявлении самовольных перепланировок и (или) переустройств жилых помещений на территории Верхнеингашского поселения, в соответствии с Гражданским кодексом</w:t>
      </w:r>
    </w:p>
    <w:p w:rsidR="00BB37BB" w:rsidRPr="00C105A6" w:rsidRDefault="00BB37BB" w:rsidP="00C105A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Российской Федерации, Жилищным кодексом Российской Федерации,</w:t>
      </w:r>
    </w:p>
    <w:p w:rsidR="00BB37BB" w:rsidRPr="00C105A6" w:rsidRDefault="00BB37BB" w:rsidP="00C105A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 06.10.2003 № 131-ФЗ «Об общих принципах</w:t>
      </w:r>
    </w:p>
    <w:p w:rsidR="00DD2266" w:rsidRPr="00C105A6" w:rsidRDefault="00BB37BB" w:rsidP="00C105A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организации местного самоуправления в Российской Федерации», руководствуясь Уставом Верхнеингашского сельсовета</w:t>
      </w:r>
      <w:r w:rsidR="0000224C" w:rsidRPr="00C105A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ПОСТАНОВЛЯЮ:</w:t>
      </w:r>
    </w:p>
    <w:p w:rsidR="00811CA7" w:rsidRPr="00C105A6" w:rsidRDefault="0000224C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 </w:t>
      </w:r>
      <w:r w:rsidR="00811CA7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 Утвердить Порядо</w:t>
      </w:r>
      <w:r w:rsidR="00D91640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 взаимодействия администрации Верхнеингашского сельсовета</w:t>
      </w:r>
      <w:r w:rsidR="00811CA7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согласно приложению.</w:t>
      </w:r>
    </w:p>
    <w:p w:rsidR="00811CA7" w:rsidRPr="00C105A6" w:rsidRDefault="0000224C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 </w:t>
      </w:r>
      <w:r w:rsidR="00811CA7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 Опубликовать настоящее поста</w:t>
      </w:r>
      <w:r w:rsidR="00D91640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новление в газете «Информационный вестник</w:t>
      </w:r>
      <w:r w:rsidR="00811CA7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»</w:t>
      </w:r>
      <w:r w:rsidR="00D91640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Верхнеингашского сельсовета</w:t>
      </w:r>
      <w:r w:rsidR="00811CA7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и р</w:t>
      </w:r>
      <w:r w:rsidR="00D91640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азместить на официальном сайте Верхнеингашского сельсовета</w:t>
      </w:r>
      <w:r w:rsidR="00811CA7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в сети Интернет.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3. 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Контроль за</w:t>
      </w:r>
      <w:proofErr w:type="gramEnd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исполнением настоящего постанов</w:t>
      </w:r>
      <w:r w:rsidR="00D91640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ления оставляю за собой.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 Постановление вступает в силу в день, следующий за днем</w:t>
      </w:r>
      <w:r w:rsidR="00D91640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его официального опубликования.</w:t>
      </w:r>
    </w:p>
    <w:p w:rsidR="00D91640" w:rsidRPr="00C105A6" w:rsidRDefault="00D91640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D91640" w:rsidRPr="00C105A6" w:rsidRDefault="00D91640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D91640" w:rsidRPr="00C105A6" w:rsidRDefault="00D91640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Глава сельсовета                          </w:t>
      </w:r>
      <w:r w:rsidR="000B66CB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                </w:t>
      </w:r>
      <w:proofErr w:type="spellStart"/>
      <w:r w:rsidR="000B66CB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П.Г.Солдатенко</w:t>
      </w:r>
      <w:proofErr w:type="spellEnd"/>
    </w:p>
    <w:p w:rsidR="00563B00" w:rsidRPr="00C105A6" w:rsidRDefault="00563B00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811CA7" w:rsidRPr="00C105A6" w:rsidRDefault="00811CA7" w:rsidP="00C105A6">
      <w:pPr>
        <w:spacing w:after="120" w:line="240" w:lineRule="auto"/>
        <w:ind w:firstLine="709"/>
        <w:jc w:val="right"/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Приложение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 xml:space="preserve">к постановлению </w:t>
      </w:r>
    </w:p>
    <w:p w:rsidR="00D91640" w:rsidRPr="00C105A6" w:rsidRDefault="00452D4A" w:rsidP="00C105A6">
      <w:pPr>
        <w:spacing w:after="120" w:line="240" w:lineRule="auto"/>
        <w:ind w:firstLine="709"/>
        <w:jc w:val="right"/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о</w:t>
      </w:r>
      <w:r w:rsidR="00D91640"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т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10.07.</w:t>
      </w:r>
      <w:r w:rsidR="00D91640"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2023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 xml:space="preserve"> № 31</w:t>
      </w:r>
    </w:p>
    <w:p w:rsidR="00D91640" w:rsidRPr="00C105A6" w:rsidRDefault="00D91640" w:rsidP="00C105A6">
      <w:pPr>
        <w:spacing w:after="120" w:line="240" w:lineRule="auto"/>
        <w:ind w:firstLine="709"/>
        <w:jc w:val="right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811CA7" w:rsidRPr="00C105A6" w:rsidRDefault="00811CA7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ПОРЯДОК</w:t>
      </w: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br/>
        <w:t>взаимоде</w:t>
      </w:r>
      <w:r w:rsidR="00D91640"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йствия администрации Верхнеингашского сельсовета</w:t>
      </w: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 с </w:t>
      </w: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lastRenderedPageBreak/>
        <w:t>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1. Общие положения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1.1. 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Настоящий Порядок устанавливает порядо</w:t>
      </w:r>
      <w:r w:rsidR="00D91640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 взаимодействия администрации Верхнеингашского сельсовета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в целях повышения эффективности работы по приведению жилых помещений в прежнее состояние, обеспечения оперативного реагирования в целях недопущения нарушений прав и интересов граждан, исключения возможности возникновения чрезвычайных ситуаций. </w:t>
      </w:r>
      <w:proofErr w:type="gramEnd"/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2. Выявление самовольных перепланировок и (или) переустройств жилых помещений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2.1. 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Порядок выявления самовольных перепланировок и (или) переустройств жилых помещений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осуществляется администрацией Верхнеингашского сельсовета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и организациями, управляющими многоквартирными домами, при поступлении информации в письменной форме от граждан и организаций о самовольно выполняемых или выполненных перепланировке и (или) переустройстве жилого помещения.</w:t>
      </w:r>
      <w:proofErr w:type="gramEnd"/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2.2. 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случае поступления информации о самовольно выполняемых или самовольно выполненных работ по перепланировке и (или) переустройстве жилого помещения в администрацию округа, указанная информация в течение 5 рабочих дней с момента регистрации перенаправляется в 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</w:t>
      </w:r>
      <w:proofErr w:type="gramEnd"/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2.3. При поступлении информации о самовольно выполняемых или самовольно выполненных работах по перепланировке и (или) переустройстве жилого помещения в организацию, управляющую многоквартирными домами, управляющая организация обязана провести проверку фактов, указанных в обращении.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2.4. Если при обследовании жилого помещения факт осуществления самовольной перепланировки и (или) переустройства жилого помещения не подтвердился – планировка соответствует техническому паспорту жилого помещения – организацией, управляющей многоквартирным домом, составляется акт об отсутствии самовольной перепланировки и (или) переустройства жилого помещения по форме, согласно приложению 1  к настоящему порядку.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2.5. Если при обследовании жилого помещения факт осуществления самовольной перепланировки и (или) переустройства жилого помещения подтвердился – организацией, управляющей многоквартирным домом, составляется акт о произведенном переустройстве и (или) перепланировке помещения в многоквартирном доме по форме, утвержденной постановлением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</w:t>
      </w:r>
      <w:proofErr w:type="gramEnd"/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расположенных на территории Верхнеингашского сельсовета и информирует администрацию Верхнеингашского сельсовета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 самовольном переустройстве и (или) перепланировке помещения.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2.6. 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случае не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предоставления собственником (нанимателем) жилого помещения доступа для обследования, управляющая организация, обслуживающая дом, составляет акт о не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предоставлении доступа для 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обследования жилого помещения на предмет осуществления самовольного переустройства и (или) перепланировки по форме, согласно приложению 2 к настоящему порядку, и назначает повторно дату выхода для обследования жилого помещения, уведомляет собственников о необходимости предоставления доступа должным образом.</w:t>
      </w:r>
      <w:proofErr w:type="gramEnd"/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2.7. Организация, управляющая многоквартирным дом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ом, направляет в администрацию Верхнеингашского сельсовета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в течение 3 рабочих дней с момента подписания актов, копии актов о не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предоставлении доступа и копии писем-уведомлений с подтверждением вручения их должным образом. П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ри поступлении в администрацию Верхнеингашского сельсовета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указанного пакета документов от управляющей о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рганизации, специалистом Верхнеингашского сельсовета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полученный пакет документов п</w:t>
      </w:r>
      <w:r w:rsidR="003D4C7C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ередается в юридический отдел администрации Нижнеингашского района 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с целью составления искового заявления для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перепланировки.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2.8. 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Организация, управляющая многоквартирным домом, в течение 5 рабочих дней с момента подписания акта, направляет акт произведенном переустройстве и (или) перепланировке помещения в многоквартирном доме в Службу строительного надзора и жилищного контроля Красноярского края, с целью привлечения собственника (нанимателя) жилого помещения к административной ответственности, предусмотренной ст. 7.21 </w:t>
      </w:r>
      <w:proofErr w:type="spell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КоАП</w:t>
      </w:r>
      <w:proofErr w:type="spellEnd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РФ, акт об установлении самовольной перепланировки и (или) переустройства жилого помещения, отвечающий следующим</w:t>
      </w:r>
      <w:proofErr w:type="gramEnd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требованиям: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указана дата или период производства работ по перепланировке и (или) переустройству жилого помещения;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не истек двухмесячный срок со дня осуществления работ по перепланировке и (или) переустройству жилого помещения.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Направление актов об установлении самовольной перепланировки и 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  <w:t> </w:t>
      </w: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D4C7C" w:rsidRPr="00C105A6" w:rsidRDefault="003D4C7C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0B66CB" w:rsidRPr="00C105A6" w:rsidRDefault="000B66CB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563B00" w:rsidRPr="00C105A6" w:rsidRDefault="00563B00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563B00" w:rsidRPr="00C105A6" w:rsidRDefault="00563B00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563B00" w:rsidRPr="00C105A6" w:rsidRDefault="00563B00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811CA7" w:rsidRPr="00C105A6" w:rsidRDefault="00811CA7" w:rsidP="00C105A6">
      <w:pPr>
        <w:spacing w:after="120" w:line="240" w:lineRule="auto"/>
        <w:ind w:firstLine="709"/>
        <w:jc w:val="right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Приложение № 1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к Порядку взаимодействия администрации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</w:r>
      <w:r w:rsidR="003D4C7C"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Верхнеингашского сельсовета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 xml:space="preserve"> с управляющими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организациями и иными хозяйствующими субъектами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по выявлению фактов и принятию соответствующих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мер при самовольной перепланировке и (или)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переустройству жилых помещений</w:t>
      </w:r>
    </w:p>
    <w:p w:rsidR="00811CA7" w:rsidRPr="00C105A6" w:rsidRDefault="00811CA7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АКТ</w:t>
      </w: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br/>
        <w:t>об отсутствии самовольной перепланировки и (или) переустройства жилого помещения</w:t>
      </w:r>
    </w:p>
    <w:p w:rsidR="00811CA7" w:rsidRPr="00C105A6" w:rsidRDefault="003D4C7C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.В</w:t>
      </w:r>
      <w:proofErr w:type="gramEnd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ерхний Ингаш</w:t>
      </w:r>
      <w:r w:rsidR="00811CA7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             « ___ »  __________ 20__ года</w:t>
      </w:r>
    </w:p>
    <w:p w:rsidR="00811CA7" w:rsidRPr="00C105A6" w:rsidRDefault="00811CA7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____ час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  <w:proofErr w:type="gramEnd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_____ 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м</w:t>
      </w:r>
      <w:proofErr w:type="gramEnd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ин.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Настоящий акт составлен: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_______________________________________________________________________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_______________________________________________________________________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</w:r>
      <w:r w:rsidRPr="00C105A6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                                        (Ф.И.О., должность, полномочного лица, составившего акт)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 том, что в ходе обследования жилого помещения, расположенного по адресу: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_______________________________________________________________________, д. _____, кв. _____,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факт самовольного переустройства и (или) перепланировки жилого помещения не установлен. 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Акт составлен в присутствии нижеуказанных лиц: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 _____________________________________________________________________________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 _____________________________________________________________________________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 ____________________________________________________________________________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vertAlign w:val="subscript"/>
          <w:lang w:eastAsia="ru-RU"/>
        </w:rPr>
        <w:t>____________________________________________________________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</w:r>
      <w:r w:rsidRPr="00C105A6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                              (подпись, Ф.И.О. лица, составившего акт)</w:t>
      </w:r>
    </w:p>
    <w:p w:rsidR="00811CA7" w:rsidRPr="00C105A6" w:rsidRDefault="00563B00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</w:r>
    </w:p>
    <w:p w:rsidR="00811CA7" w:rsidRPr="00C105A6" w:rsidRDefault="00811CA7" w:rsidP="00C105A6">
      <w:pPr>
        <w:spacing w:after="120" w:line="240" w:lineRule="auto"/>
        <w:ind w:firstLine="709"/>
        <w:jc w:val="right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Приложение № 2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к Порядку взаимодействия администрации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</w:r>
      <w:r w:rsidR="003D4C7C"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>Верхнеингашского сельсовета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t xml:space="preserve"> с управляющими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организациями и иными хозяйствующими субъектами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по выявлению фактов и принятию соответствующих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мер при самовольной перепланировке и (или)</w:t>
      </w:r>
      <w:r w:rsidRPr="00C105A6">
        <w:rPr>
          <w:rFonts w:ascii="Arial" w:eastAsia="Times New Roman" w:hAnsi="Arial" w:cs="Arial"/>
          <w:iCs/>
          <w:color w:val="4E5F70"/>
          <w:sz w:val="24"/>
          <w:szCs w:val="24"/>
          <w:lang w:eastAsia="ru-RU"/>
        </w:rPr>
        <w:br/>
        <w:t>переустройству жилых помещений</w:t>
      </w:r>
    </w:p>
    <w:p w:rsidR="00811CA7" w:rsidRPr="00C105A6" w:rsidRDefault="00811CA7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АКТ</w:t>
      </w:r>
      <w:r w:rsidRPr="00C105A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br/>
        <w:t>о не предоставлении доступа для обследования жилого помещения на предмет осуществления самовольного переустройства и (или) перепланировки</w:t>
      </w:r>
    </w:p>
    <w:p w:rsidR="00811CA7" w:rsidRPr="00C105A6" w:rsidRDefault="003D4C7C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с. Верхний Ингаш</w:t>
      </w:r>
      <w:r w:rsidR="00811CA7"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« ___ »  __________ 20__ года</w:t>
      </w:r>
    </w:p>
    <w:p w:rsidR="00811CA7" w:rsidRPr="00C105A6" w:rsidRDefault="00811CA7" w:rsidP="00C105A6">
      <w:pPr>
        <w:spacing w:after="120" w:line="240" w:lineRule="auto"/>
        <w:ind w:firstLine="709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____ час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  <w:proofErr w:type="gramEnd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_____ </w:t>
      </w:r>
      <w:proofErr w:type="gramStart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м</w:t>
      </w:r>
      <w:proofErr w:type="gramEnd"/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ин.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Настоящий акт составлен: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____________________________________________________________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____________________________________________________________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</w:r>
      <w:r w:rsidRPr="00C105A6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                             (Ф.И.О., должность, полномочного лица, составившего акт)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 том, что доступ для обследования жилого помещения, расположенного по адресу: 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_____________________________________________________________, д. _____, кв. _____, не предоставлен.  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Акт составлен в присутствии нижеуказанных лиц: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 _____________________________________________________________________________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 _____________________________________________________________________________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3. ____________________________________________________________________________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vertAlign w:val="subscript"/>
          <w:lang w:eastAsia="ru-RU"/>
        </w:rPr>
        <w:t>____________________________________________________________</w:t>
      </w: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</w:r>
      <w:r w:rsidRPr="00C105A6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                            (подпись, Ф.И.О. лица, составившего акт)</w:t>
      </w:r>
    </w:p>
    <w:p w:rsidR="00811CA7" w:rsidRPr="00C105A6" w:rsidRDefault="00811CA7" w:rsidP="00C105A6">
      <w:pPr>
        <w:spacing w:after="120" w:line="240" w:lineRule="auto"/>
        <w:ind w:firstLine="709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811CA7" w:rsidRPr="00C105A6" w:rsidRDefault="00811CA7" w:rsidP="00C105A6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C105A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811CA7" w:rsidRPr="00C105A6" w:rsidRDefault="00811CA7" w:rsidP="00C105A6">
      <w:pPr>
        <w:ind w:firstLine="709"/>
        <w:rPr>
          <w:rFonts w:ascii="Arial" w:hAnsi="Arial" w:cs="Arial"/>
          <w:sz w:val="24"/>
          <w:szCs w:val="24"/>
        </w:rPr>
      </w:pPr>
    </w:p>
    <w:sectPr w:rsidR="00811CA7" w:rsidRPr="00C105A6" w:rsidSect="00C105A6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11CA7"/>
    <w:rsid w:val="0000224C"/>
    <w:rsid w:val="00003B68"/>
    <w:rsid w:val="000B66CB"/>
    <w:rsid w:val="000D66C5"/>
    <w:rsid w:val="000E5F19"/>
    <w:rsid w:val="0018514A"/>
    <w:rsid w:val="002F6367"/>
    <w:rsid w:val="003D4C7C"/>
    <w:rsid w:val="003F740F"/>
    <w:rsid w:val="00452D4A"/>
    <w:rsid w:val="00563B00"/>
    <w:rsid w:val="005E0E83"/>
    <w:rsid w:val="0065616D"/>
    <w:rsid w:val="006D5C36"/>
    <w:rsid w:val="00811CA7"/>
    <w:rsid w:val="009305A3"/>
    <w:rsid w:val="009C21AB"/>
    <w:rsid w:val="009F292C"/>
    <w:rsid w:val="00A466F4"/>
    <w:rsid w:val="00BB37BB"/>
    <w:rsid w:val="00C105A6"/>
    <w:rsid w:val="00CD7041"/>
    <w:rsid w:val="00D91640"/>
    <w:rsid w:val="00DD2266"/>
    <w:rsid w:val="00E16D81"/>
    <w:rsid w:val="00EE70BA"/>
    <w:rsid w:val="00F40BBA"/>
    <w:rsid w:val="00FC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81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1CA7"/>
    <w:rPr>
      <w:b/>
      <w:bCs/>
    </w:rPr>
  </w:style>
  <w:style w:type="paragraph" w:customStyle="1" w:styleId="text-align-justify">
    <w:name w:val="text-align-justify"/>
    <w:basedOn w:val="a"/>
    <w:rsid w:val="0081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81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C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1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1C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73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9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5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3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69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8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9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9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940D-0E91-4432-80D4-E8A45200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2023-07-06T06:03:00Z</cp:lastPrinted>
  <dcterms:created xsi:type="dcterms:W3CDTF">2023-06-27T07:57:00Z</dcterms:created>
  <dcterms:modified xsi:type="dcterms:W3CDTF">2023-07-17T01:10:00Z</dcterms:modified>
</cp:coreProperties>
</file>