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65" w:rsidRPr="00D1444B" w:rsidRDefault="00BF3F65" w:rsidP="00D1444B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BF3F65" w:rsidRPr="00D1444B" w:rsidRDefault="00BF3F65" w:rsidP="00D1444B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D1444B">
        <w:rPr>
          <w:rFonts w:ascii="Arial" w:hAnsi="Arial" w:cs="Arial"/>
          <w:sz w:val="24"/>
          <w:szCs w:val="24"/>
        </w:rPr>
        <w:t>АДМИНИСТРАЦИЯ  ВЕРХНЕИНГАШСКОГО  СЕЛЬСОВЕТА</w:t>
      </w:r>
    </w:p>
    <w:p w:rsidR="00BF3F65" w:rsidRPr="00D1444B" w:rsidRDefault="00BF3F65" w:rsidP="00D1444B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D1444B">
        <w:rPr>
          <w:rFonts w:ascii="Arial" w:hAnsi="Arial" w:cs="Arial"/>
          <w:sz w:val="24"/>
          <w:szCs w:val="24"/>
        </w:rPr>
        <w:t>НИЖНЕИНГАШСКОГО  РАЙОНА</w:t>
      </w:r>
    </w:p>
    <w:p w:rsidR="00BF3F65" w:rsidRPr="00D1444B" w:rsidRDefault="00BF3F65" w:rsidP="00D1444B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D1444B">
        <w:rPr>
          <w:rFonts w:ascii="Arial" w:hAnsi="Arial" w:cs="Arial"/>
          <w:sz w:val="24"/>
          <w:szCs w:val="24"/>
        </w:rPr>
        <w:t>КРАСНОЯРСКОГО КРАЯ</w:t>
      </w:r>
    </w:p>
    <w:p w:rsidR="00BF3F65" w:rsidRPr="00D1444B" w:rsidRDefault="00BF3F65" w:rsidP="00D1444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BF3F65" w:rsidRPr="00D1444B" w:rsidRDefault="00BF3F65" w:rsidP="00D1444B">
      <w:pPr>
        <w:shd w:val="clear" w:color="auto" w:fill="FFFFFF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1444B">
        <w:rPr>
          <w:rFonts w:ascii="Arial" w:hAnsi="Arial" w:cs="Arial"/>
          <w:b/>
          <w:sz w:val="24"/>
          <w:szCs w:val="24"/>
        </w:rPr>
        <w:t>П</w:t>
      </w:r>
      <w:proofErr w:type="gramEnd"/>
      <w:r w:rsidRPr="00D1444B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BF3F65" w:rsidRPr="00D1444B" w:rsidRDefault="00BF3F65" w:rsidP="00D1444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</w:p>
    <w:p w:rsidR="00BF3F65" w:rsidRPr="00D1444B" w:rsidRDefault="00BF3F65" w:rsidP="00D1444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D1444B">
        <w:rPr>
          <w:rFonts w:ascii="Arial" w:hAnsi="Arial" w:cs="Arial"/>
          <w:sz w:val="24"/>
          <w:szCs w:val="24"/>
        </w:rPr>
        <w:t>23.03. 2021г                      с</w:t>
      </w:r>
      <w:proofErr w:type="gramStart"/>
      <w:r w:rsidRPr="00D1444B">
        <w:rPr>
          <w:rFonts w:ascii="Arial" w:hAnsi="Arial" w:cs="Arial"/>
          <w:sz w:val="24"/>
          <w:szCs w:val="24"/>
        </w:rPr>
        <w:t>.В</w:t>
      </w:r>
      <w:proofErr w:type="gramEnd"/>
      <w:r w:rsidRPr="00D1444B">
        <w:rPr>
          <w:rFonts w:ascii="Arial" w:hAnsi="Arial" w:cs="Arial"/>
          <w:sz w:val="24"/>
          <w:szCs w:val="24"/>
        </w:rPr>
        <w:t xml:space="preserve">ерхний  Ингаш                       № 14                                </w:t>
      </w:r>
    </w:p>
    <w:p w:rsidR="00BF3F65" w:rsidRPr="00D1444B" w:rsidRDefault="00BF3F65" w:rsidP="00D1444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1444B">
        <w:rPr>
          <w:rFonts w:ascii="Arial" w:hAnsi="Arial" w:cs="Arial"/>
          <w:sz w:val="24"/>
          <w:szCs w:val="24"/>
        </w:rPr>
        <w:t>Об утверждении порядка разработки  и утверждение бюджетного прогноза</w:t>
      </w:r>
    </w:p>
    <w:p w:rsidR="00BF3F65" w:rsidRPr="00D1444B" w:rsidRDefault="00BF3F65" w:rsidP="00D1444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1444B">
        <w:rPr>
          <w:rFonts w:ascii="Arial" w:hAnsi="Arial" w:cs="Arial"/>
          <w:sz w:val="24"/>
          <w:szCs w:val="24"/>
        </w:rPr>
        <w:t>Верхнеингашского сельсовета на долгосрочный период</w:t>
      </w:r>
    </w:p>
    <w:p w:rsidR="00BF3F65" w:rsidRPr="00D1444B" w:rsidRDefault="00BF3F65" w:rsidP="00D1444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BF3F65" w:rsidRPr="00D1444B" w:rsidRDefault="00BF3F65" w:rsidP="00D1444B">
      <w:pPr>
        <w:ind w:firstLine="709"/>
        <w:rPr>
          <w:rFonts w:ascii="Arial" w:hAnsi="Arial" w:cs="Arial"/>
          <w:sz w:val="24"/>
          <w:szCs w:val="24"/>
        </w:rPr>
      </w:pPr>
      <w:r w:rsidRPr="00D1444B">
        <w:rPr>
          <w:rFonts w:ascii="Arial" w:hAnsi="Arial" w:cs="Arial"/>
          <w:sz w:val="24"/>
          <w:szCs w:val="24"/>
        </w:rPr>
        <w:t>В соответствии  с пунктом 4 статьи 170.1 Бюджетного кодекса Российской Федерации ПОСТАНОВЛЯЮ:</w:t>
      </w:r>
    </w:p>
    <w:p w:rsidR="00BF3F65" w:rsidRPr="00D1444B" w:rsidRDefault="00BF3F65" w:rsidP="00D1444B">
      <w:pPr>
        <w:ind w:firstLine="709"/>
        <w:rPr>
          <w:rFonts w:ascii="Arial" w:hAnsi="Arial" w:cs="Arial"/>
          <w:sz w:val="24"/>
          <w:szCs w:val="24"/>
        </w:rPr>
      </w:pPr>
      <w:r w:rsidRPr="00D1444B">
        <w:rPr>
          <w:rFonts w:ascii="Arial" w:hAnsi="Arial" w:cs="Arial"/>
          <w:sz w:val="24"/>
          <w:szCs w:val="24"/>
        </w:rPr>
        <w:t>1.Утвердить прилагаемый Порядок разработки и утверждения бюджетного прогноза Верхнеингашского сельсовета  на долгосрочный период согласно приложению.</w:t>
      </w:r>
    </w:p>
    <w:p w:rsidR="00BF3F65" w:rsidRPr="00D1444B" w:rsidRDefault="00BF3F65" w:rsidP="00D1444B">
      <w:pPr>
        <w:ind w:firstLine="709"/>
        <w:rPr>
          <w:rFonts w:ascii="Arial" w:hAnsi="Arial" w:cs="Arial"/>
          <w:color w:val="000000"/>
          <w:spacing w:val="-4"/>
          <w:sz w:val="24"/>
          <w:szCs w:val="24"/>
        </w:rPr>
      </w:pPr>
      <w:r w:rsidRPr="00D1444B">
        <w:rPr>
          <w:rFonts w:ascii="Arial" w:hAnsi="Arial" w:cs="Arial"/>
          <w:color w:val="000000"/>
          <w:spacing w:val="-4"/>
          <w:sz w:val="24"/>
          <w:szCs w:val="24"/>
        </w:rPr>
        <w:t xml:space="preserve">2.  </w:t>
      </w:r>
      <w:proofErr w:type="gramStart"/>
      <w:r w:rsidRPr="00D1444B"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 w:rsidRPr="00D1444B"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настоящего постановления возложить на заместителя главы сельсовета Дорошкевич Е.И.</w:t>
      </w:r>
    </w:p>
    <w:p w:rsidR="00BF3F65" w:rsidRPr="00D1444B" w:rsidRDefault="00BF3F65" w:rsidP="00D1444B">
      <w:pPr>
        <w:ind w:firstLine="709"/>
        <w:rPr>
          <w:rFonts w:ascii="Arial" w:hAnsi="Arial" w:cs="Arial"/>
          <w:color w:val="000000"/>
          <w:spacing w:val="-4"/>
          <w:sz w:val="24"/>
          <w:szCs w:val="24"/>
        </w:rPr>
      </w:pPr>
      <w:r w:rsidRPr="00D1444B">
        <w:rPr>
          <w:rFonts w:ascii="Arial" w:hAnsi="Arial" w:cs="Arial"/>
          <w:color w:val="000000"/>
          <w:spacing w:val="-4"/>
          <w:sz w:val="24"/>
          <w:szCs w:val="24"/>
        </w:rPr>
        <w:t>3. Настоящее постановление  вступает в силу со дня официального опубликования (обнародования) в газете  «Информационный вестник» Верхнеингашского сельсовета и на официальном сайте Верхнеингашского сельсовета в сети «Интернет».</w:t>
      </w:r>
    </w:p>
    <w:p w:rsidR="00BF3F65" w:rsidRPr="00D1444B" w:rsidRDefault="00BF3F65" w:rsidP="00D1444B">
      <w:pPr>
        <w:shd w:val="clear" w:color="auto" w:fill="FFFFFF"/>
        <w:tabs>
          <w:tab w:val="left" w:pos="422"/>
        </w:tabs>
        <w:spacing w:before="154" w:line="197" w:lineRule="exact"/>
        <w:ind w:right="1037" w:firstLine="709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BF3F65" w:rsidRPr="00D1444B" w:rsidRDefault="00BF3F65" w:rsidP="00D1444B">
      <w:pPr>
        <w:shd w:val="clear" w:color="auto" w:fill="FFFFFF"/>
        <w:tabs>
          <w:tab w:val="left" w:pos="422"/>
        </w:tabs>
        <w:spacing w:before="154" w:line="197" w:lineRule="exact"/>
        <w:ind w:right="1037" w:firstLine="709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BF3F65" w:rsidRPr="00D1444B" w:rsidRDefault="00BF3F65" w:rsidP="00D1444B">
      <w:pPr>
        <w:shd w:val="clear" w:color="auto" w:fill="FFFFFF"/>
        <w:tabs>
          <w:tab w:val="left" w:pos="422"/>
        </w:tabs>
        <w:spacing w:before="154" w:line="197" w:lineRule="exact"/>
        <w:ind w:right="1037" w:firstLine="709"/>
        <w:jc w:val="center"/>
        <w:rPr>
          <w:rStyle w:val="20"/>
          <w:rFonts w:ascii="Arial" w:eastAsiaTheme="minorHAnsi" w:hAnsi="Arial" w:cs="Arial"/>
          <w:spacing w:val="-4"/>
          <w:sz w:val="24"/>
          <w:szCs w:val="24"/>
          <w:lang w:eastAsia="en-US" w:bidi="ar-SA"/>
        </w:rPr>
      </w:pPr>
      <w:r w:rsidRPr="00D1444B">
        <w:rPr>
          <w:rFonts w:ascii="Arial" w:hAnsi="Arial" w:cs="Arial"/>
          <w:color w:val="000000"/>
          <w:spacing w:val="-4"/>
          <w:sz w:val="24"/>
          <w:szCs w:val="24"/>
        </w:rPr>
        <w:t xml:space="preserve">Глава сельсовета                                         </w:t>
      </w:r>
      <w:proofErr w:type="spellStart"/>
      <w:r w:rsidRPr="00D1444B">
        <w:rPr>
          <w:rFonts w:ascii="Arial" w:hAnsi="Arial" w:cs="Arial"/>
          <w:color w:val="000000"/>
          <w:spacing w:val="-4"/>
          <w:sz w:val="24"/>
          <w:szCs w:val="24"/>
        </w:rPr>
        <w:t>П.Г.Солдатенко</w:t>
      </w:r>
      <w:proofErr w:type="spellEnd"/>
    </w:p>
    <w:p w:rsidR="00BF3F65" w:rsidRPr="00D1444B" w:rsidRDefault="00BF3F65" w:rsidP="00D1444B">
      <w:pPr>
        <w:ind w:left="7080" w:firstLine="709"/>
        <w:rPr>
          <w:rStyle w:val="20"/>
          <w:rFonts w:ascii="Arial" w:eastAsiaTheme="minorHAnsi" w:hAnsi="Arial" w:cs="Arial"/>
          <w:sz w:val="24"/>
          <w:szCs w:val="24"/>
        </w:rPr>
      </w:pPr>
    </w:p>
    <w:p w:rsidR="00BF3F65" w:rsidRPr="00D1444B" w:rsidRDefault="00BF3F65" w:rsidP="00D1444B">
      <w:pPr>
        <w:ind w:left="7080" w:firstLine="709"/>
        <w:rPr>
          <w:rStyle w:val="20"/>
          <w:rFonts w:ascii="Arial" w:eastAsiaTheme="minorHAnsi" w:hAnsi="Arial" w:cs="Arial"/>
          <w:sz w:val="24"/>
          <w:szCs w:val="24"/>
        </w:rPr>
      </w:pPr>
    </w:p>
    <w:p w:rsidR="00BF3F65" w:rsidRPr="00D1444B" w:rsidRDefault="00BF3F65" w:rsidP="00D1444B">
      <w:pPr>
        <w:ind w:left="7080" w:firstLine="709"/>
        <w:rPr>
          <w:rStyle w:val="20"/>
          <w:rFonts w:ascii="Arial" w:eastAsiaTheme="minorHAnsi" w:hAnsi="Arial" w:cs="Arial"/>
          <w:sz w:val="24"/>
          <w:szCs w:val="24"/>
        </w:rPr>
      </w:pPr>
    </w:p>
    <w:p w:rsidR="00BF3F65" w:rsidRDefault="00BF3F65" w:rsidP="00D1444B">
      <w:pPr>
        <w:ind w:left="7080" w:firstLine="709"/>
        <w:rPr>
          <w:rStyle w:val="20"/>
          <w:rFonts w:ascii="Arial" w:eastAsiaTheme="minorHAnsi" w:hAnsi="Arial" w:cs="Arial"/>
          <w:sz w:val="24"/>
          <w:szCs w:val="24"/>
        </w:rPr>
      </w:pPr>
    </w:p>
    <w:p w:rsidR="00D1444B" w:rsidRDefault="00D1444B" w:rsidP="00D1444B">
      <w:pPr>
        <w:ind w:left="7080" w:firstLine="709"/>
        <w:rPr>
          <w:rStyle w:val="20"/>
          <w:rFonts w:ascii="Arial" w:eastAsiaTheme="minorHAnsi" w:hAnsi="Arial" w:cs="Arial"/>
          <w:sz w:val="24"/>
          <w:szCs w:val="24"/>
        </w:rPr>
      </w:pPr>
    </w:p>
    <w:p w:rsidR="00D1444B" w:rsidRDefault="00D1444B" w:rsidP="00D1444B">
      <w:pPr>
        <w:ind w:left="7080" w:firstLine="709"/>
        <w:rPr>
          <w:rStyle w:val="20"/>
          <w:rFonts w:ascii="Arial" w:eastAsiaTheme="minorHAnsi" w:hAnsi="Arial" w:cs="Arial"/>
          <w:sz w:val="24"/>
          <w:szCs w:val="24"/>
        </w:rPr>
      </w:pPr>
    </w:p>
    <w:p w:rsidR="00D1444B" w:rsidRDefault="00D1444B" w:rsidP="00D1444B">
      <w:pPr>
        <w:ind w:left="7080" w:firstLine="709"/>
        <w:rPr>
          <w:rStyle w:val="20"/>
          <w:rFonts w:ascii="Arial" w:eastAsiaTheme="minorHAnsi" w:hAnsi="Arial" w:cs="Arial"/>
          <w:sz w:val="24"/>
          <w:szCs w:val="24"/>
        </w:rPr>
      </w:pPr>
    </w:p>
    <w:p w:rsidR="00D1444B" w:rsidRPr="00D1444B" w:rsidRDefault="00D1444B" w:rsidP="00D1444B">
      <w:pPr>
        <w:ind w:left="7080" w:firstLine="709"/>
        <w:rPr>
          <w:rStyle w:val="20"/>
          <w:rFonts w:ascii="Arial" w:eastAsiaTheme="minorHAnsi" w:hAnsi="Arial" w:cs="Arial"/>
          <w:sz w:val="24"/>
          <w:szCs w:val="24"/>
        </w:rPr>
      </w:pPr>
    </w:p>
    <w:p w:rsidR="001F2D84" w:rsidRPr="00D1444B" w:rsidRDefault="00BF3F65" w:rsidP="00D1444B">
      <w:pPr>
        <w:ind w:left="7080" w:firstLine="709"/>
        <w:rPr>
          <w:rFonts w:ascii="Arial" w:hAnsi="Arial" w:cs="Arial"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sz w:val="24"/>
          <w:szCs w:val="24"/>
        </w:rPr>
        <w:lastRenderedPageBreak/>
        <w:t>Приложение к постановлению от 23.03.2021</w:t>
      </w:r>
      <w:r w:rsidR="001F2D84" w:rsidRPr="00D1444B">
        <w:rPr>
          <w:rStyle w:val="20"/>
          <w:rFonts w:ascii="Arial" w:eastAsiaTheme="minorHAnsi" w:hAnsi="Arial" w:cs="Arial"/>
          <w:sz w:val="24"/>
          <w:szCs w:val="24"/>
        </w:rPr>
        <w:t xml:space="preserve"> № 1</w:t>
      </w:r>
      <w:r w:rsidRPr="00D1444B">
        <w:rPr>
          <w:rStyle w:val="20"/>
          <w:rFonts w:ascii="Arial" w:eastAsiaTheme="minorHAnsi" w:hAnsi="Arial" w:cs="Arial"/>
          <w:sz w:val="24"/>
          <w:szCs w:val="24"/>
        </w:rPr>
        <w:t>4</w:t>
      </w:r>
    </w:p>
    <w:p w:rsidR="001F2D84" w:rsidRPr="00D1444B" w:rsidRDefault="001F2D84" w:rsidP="00D1444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1444B">
        <w:rPr>
          <w:rStyle w:val="30"/>
          <w:rFonts w:ascii="Arial" w:eastAsiaTheme="minorHAnsi" w:hAnsi="Arial" w:cs="Arial"/>
          <w:b w:val="0"/>
          <w:bCs w:val="0"/>
          <w:sz w:val="24"/>
          <w:szCs w:val="24"/>
        </w:rPr>
        <w:t>Порядок</w:t>
      </w:r>
    </w:p>
    <w:p w:rsidR="001F2D84" w:rsidRPr="00D1444B" w:rsidRDefault="001F2D84" w:rsidP="00D1444B">
      <w:pPr>
        <w:pStyle w:val="a3"/>
        <w:ind w:firstLine="709"/>
        <w:jc w:val="center"/>
        <w:rPr>
          <w:rStyle w:val="30"/>
          <w:rFonts w:ascii="Arial" w:eastAsiaTheme="minorHAnsi" w:hAnsi="Arial" w:cs="Arial"/>
          <w:b w:val="0"/>
          <w:bCs w:val="0"/>
          <w:sz w:val="24"/>
          <w:szCs w:val="24"/>
        </w:rPr>
      </w:pPr>
      <w:r w:rsidRPr="00D1444B">
        <w:rPr>
          <w:rStyle w:val="30"/>
          <w:rFonts w:ascii="Arial" w:eastAsiaTheme="minorHAnsi" w:hAnsi="Arial" w:cs="Arial"/>
          <w:b w:val="0"/>
          <w:bCs w:val="0"/>
          <w:sz w:val="24"/>
          <w:szCs w:val="24"/>
        </w:rPr>
        <w:t>разработки и утверждения бюджетного прогноза</w:t>
      </w:r>
      <w:r w:rsidRPr="00D1444B">
        <w:rPr>
          <w:rStyle w:val="30"/>
          <w:rFonts w:ascii="Arial" w:eastAsiaTheme="minorHAnsi" w:hAnsi="Arial" w:cs="Arial"/>
          <w:b w:val="0"/>
          <w:bCs w:val="0"/>
          <w:sz w:val="24"/>
          <w:szCs w:val="24"/>
        </w:rPr>
        <w:br/>
        <w:t>Верхнеингашского сельсовета на долгосрочный период</w:t>
      </w:r>
    </w:p>
    <w:p w:rsidR="001F2D84" w:rsidRPr="00D1444B" w:rsidRDefault="001F2D84" w:rsidP="00D1444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F2D84" w:rsidRPr="00D1444B" w:rsidRDefault="001F2D84" w:rsidP="00D1444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F2D84" w:rsidRPr="00D1444B" w:rsidRDefault="001F2D84" w:rsidP="00D14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sz w:val="24"/>
          <w:szCs w:val="24"/>
        </w:rPr>
        <w:t>1.Настоящий Порядок устанавливает правила разработки и утверждения, период действия, а также требования к составу и содержанию бюджетного прогноза Верхнеингашского сельсовета на долгосрочный период (далее - бюджетный прогноз).</w:t>
      </w:r>
    </w:p>
    <w:p w:rsidR="001F2D84" w:rsidRPr="00D1444B" w:rsidRDefault="001F2D84" w:rsidP="00D14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sz w:val="24"/>
          <w:szCs w:val="24"/>
        </w:rPr>
        <w:t>2.Под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1F2D84" w:rsidRPr="00D1444B" w:rsidRDefault="001F2D84" w:rsidP="00D14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sz w:val="24"/>
          <w:szCs w:val="24"/>
        </w:rPr>
        <w:t>3.Разработка бюджетного прогноза (изменений бюджетного прогноза) осуществляется Администрацией Верхнеингашского сельсовета в сроки, устанавливаемые постановлением Главы Администрации Верхнеингашского сельсовета о порядке и сроках составления проекта бюджета Верхнеингашского сельсовета на очередной финансовый год и на плановый период, но не позднее 1 ноября текущего года.</w:t>
      </w:r>
    </w:p>
    <w:p w:rsidR="001F2D84" w:rsidRPr="00D1444B" w:rsidRDefault="001F2D84" w:rsidP="00D14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sz w:val="24"/>
          <w:szCs w:val="24"/>
        </w:rPr>
        <w:t>4.Бюджетный прогноз (изменения бюджетного прогноза) утверждается постановлением Администрации Верхнеингашского сельсовета.</w:t>
      </w:r>
    </w:p>
    <w:p w:rsidR="001F2D84" w:rsidRPr="00D1444B" w:rsidRDefault="001F2D84" w:rsidP="00D14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sz w:val="24"/>
          <w:szCs w:val="24"/>
        </w:rPr>
        <w:t>5.Разработка бюджетного прогноза (изменений бюджетного прогноза) осуществляется в два этапа.</w:t>
      </w:r>
    </w:p>
    <w:p w:rsidR="001F2D84" w:rsidRPr="00D1444B" w:rsidRDefault="001F2D84" w:rsidP="00D14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sz w:val="24"/>
          <w:szCs w:val="24"/>
        </w:rPr>
        <w:t>6.На первом этапе разрабатывается проект бюджетного прогноза (изменений бюджетного прогноза) на основе прогноза социально-экономического развития Верхнеингашского сельсовета на долгосрочный период (далее - долгосрочный прогноз).</w:t>
      </w:r>
    </w:p>
    <w:p w:rsidR="001F2D84" w:rsidRPr="00D1444B" w:rsidRDefault="001F2D84" w:rsidP="00D14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sz w:val="24"/>
          <w:szCs w:val="24"/>
        </w:rPr>
        <w:t>Показатели долгосрочного прогноза, необходимые для разработки проекта бюджетного прогноза (изменений бюджетного прогноза), и пояснительная записка к ним представляются Администрацией Верхнеингашского сельсовета Главе Администрации Верхнеингашского сельсовета в срок, устанавливаемый постановлением Администрации Верхнеингашского сельсовета о порядке и сроках составления проекта бюджета Верхнеингашского сельсовета на очередной финансовый год и на плановый период.</w:t>
      </w:r>
    </w:p>
    <w:p w:rsidR="001F2D84" w:rsidRPr="00D1444B" w:rsidRDefault="001F2D84" w:rsidP="00D1444B">
      <w:pPr>
        <w:pStyle w:val="a3"/>
        <w:ind w:firstLine="709"/>
        <w:jc w:val="both"/>
        <w:rPr>
          <w:rStyle w:val="20"/>
          <w:rFonts w:ascii="Arial" w:eastAsiaTheme="minorHAnsi" w:hAnsi="Arial" w:cs="Arial"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sz w:val="24"/>
          <w:szCs w:val="24"/>
        </w:rPr>
        <w:t>Проект бюджетного прогноза (проект изменений бюджетного прогноза), за исключением показателей финансового обеспечения муниципальных программ Верхнеингашского сельсовета, представляется в Верхнеингашский сельский Совет депутатов одновременно с проектом решения о бюджете Верхнеингашского сельсовета на очередной финансовый год и на плановый период.</w:t>
      </w:r>
    </w:p>
    <w:p w:rsidR="001F2D84" w:rsidRPr="00D1444B" w:rsidRDefault="001F2D84" w:rsidP="00D1444B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proofErr w:type="gramStart"/>
      <w:r w:rsidRPr="00D1444B">
        <w:rPr>
          <w:rStyle w:val="214pt"/>
          <w:rFonts w:ascii="Arial" w:eastAsiaTheme="minorHAnsi" w:hAnsi="Arial" w:cs="Arial"/>
          <w:sz w:val="24"/>
          <w:szCs w:val="24"/>
        </w:rPr>
        <w:t>7.</w:t>
      </w:r>
      <w:r w:rsidRPr="00D1444B">
        <w:rPr>
          <w:rStyle w:val="20"/>
          <w:rFonts w:ascii="Arial" w:eastAsiaTheme="minorHAnsi" w:hAnsi="Arial" w:cs="Arial"/>
          <w:sz w:val="24"/>
          <w:szCs w:val="24"/>
        </w:rPr>
        <w:t xml:space="preserve">На втором этапе разрабатывается проект  постановления Администрации Верхнеингашского сельсовета об утверждении бюджетного </w:t>
      </w:r>
      <w:r w:rsidR="002067A9" w:rsidRPr="00D1444B">
        <w:rPr>
          <w:rStyle w:val="20"/>
          <w:rFonts w:ascii="Arial" w:eastAsiaTheme="minorHAnsi" w:hAnsi="Arial" w:cs="Arial"/>
          <w:sz w:val="24"/>
          <w:szCs w:val="24"/>
        </w:rPr>
        <w:t>прогноза (изменений (бюджетного</w:t>
      </w:r>
      <w:r w:rsidRPr="00D1444B">
        <w:rPr>
          <w:rStyle w:val="20"/>
          <w:rFonts w:ascii="Arial" w:eastAsiaTheme="minorHAnsi" w:hAnsi="Arial" w:cs="Arial"/>
          <w:sz w:val="24"/>
          <w:szCs w:val="24"/>
        </w:rPr>
        <w:t xml:space="preserve"> прогноза) с учетом результатов </w:t>
      </w:r>
      <w:r w:rsidR="002067A9" w:rsidRPr="00D1444B">
        <w:rPr>
          <w:rStyle w:val="20"/>
          <w:rFonts w:ascii="Arial" w:eastAsiaTheme="minorHAnsi" w:hAnsi="Arial" w:cs="Arial"/>
          <w:sz w:val="24"/>
          <w:szCs w:val="24"/>
        </w:rPr>
        <w:t>рассмотрения проекта решения о бюджете</w:t>
      </w:r>
      <w:r w:rsidRPr="00D1444B">
        <w:rPr>
          <w:rStyle w:val="20"/>
          <w:rFonts w:ascii="Arial" w:eastAsiaTheme="minorHAnsi" w:hAnsi="Arial" w:cs="Arial"/>
          <w:sz w:val="24"/>
          <w:szCs w:val="24"/>
        </w:rPr>
        <w:t xml:space="preserve"> </w:t>
      </w:r>
      <w:r w:rsidR="002067A9" w:rsidRPr="00D1444B">
        <w:rPr>
          <w:rStyle w:val="20"/>
          <w:rFonts w:ascii="Arial" w:eastAsiaTheme="minorHAnsi" w:hAnsi="Arial" w:cs="Arial"/>
          <w:sz w:val="24"/>
          <w:szCs w:val="24"/>
        </w:rPr>
        <w:t>Верхнеингашского</w:t>
      </w:r>
      <w:r w:rsidRPr="00D1444B">
        <w:rPr>
          <w:rStyle w:val="20"/>
          <w:rFonts w:ascii="Arial" w:eastAsiaTheme="minorHAnsi" w:hAnsi="Arial" w:cs="Arial"/>
          <w:sz w:val="24"/>
          <w:szCs w:val="24"/>
        </w:rPr>
        <w:t xml:space="preserve"> сельсовета на очередной финансовый гол и плановый период.</w:t>
      </w:r>
      <w:proofErr w:type="gramEnd"/>
    </w:p>
    <w:p w:rsidR="001F2D84" w:rsidRPr="00D1444B" w:rsidRDefault="001F2D84" w:rsidP="00D14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sz w:val="24"/>
          <w:szCs w:val="24"/>
        </w:rPr>
        <w:t>Бюджетный прогноз (изменения бюджетного прогноза) утверждается Администрацией Верхнеингашского сельсовета в срок не позднее двух месяцев со дня официального опубликования решения о бюджете Верхнеингашского сельсовета на очередной финансовый год и на плановый период.</w:t>
      </w:r>
    </w:p>
    <w:p w:rsidR="001F2D84" w:rsidRPr="00D1444B" w:rsidRDefault="001F2D84" w:rsidP="00D14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sz w:val="24"/>
          <w:szCs w:val="24"/>
        </w:rPr>
        <w:lastRenderedPageBreak/>
        <w:t>8. Бюджетный прогноз Верхнеингашского сельсовета на долгосрочный период (далее - бюджетный прогноз) включает следующие разделы:</w:t>
      </w:r>
    </w:p>
    <w:p w:rsidR="001F2D84" w:rsidRPr="00D1444B" w:rsidRDefault="001F2D84" w:rsidP="00D14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sz w:val="24"/>
          <w:szCs w:val="24"/>
        </w:rPr>
        <w:t>Введение;</w:t>
      </w:r>
    </w:p>
    <w:p w:rsidR="001F2D84" w:rsidRPr="00D1444B" w:rsidRDefault="001F2D84" w:rsidP="00D14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sz w:val="24"/>
          <w:szCs w:val="24"/>
        </w:rPr>
        <w:t>1. Основные параметры варианта долгосрочного прогноза, а также иных показателей социально-экономического развития Верхнеингашского сельсовета, определенных в качестве базовых для целей долгосрочного бюджетного планирования, по форме согласно приложению №</w:t>
      </w:r>
      <w:r w:rsidRPr="00D1444B">
        <w:rPr>
          <w:rStyle w:val="20"/>
          <w:rFonts w:ascii="Arial" w:eastAsiaTheme="minorHAnsi" w:hAnsi="Arial" w:cs="Arial"/>
          <w:sz w:val="24"/>
          <w:szCs w:val="24"/>
        </w:rPr>
        <w:tab/>
        <w:t>1 к</w:t>
      </w:r>
      <w:r w:rsidR="002067A9" w:rsidRPr="00D1444B">
        <w:rPr>
          <w:rFonts w:ascii="Arial" w:hAnsi="Arial" w:cs="Arial"/>
          <w:sz w:val="24"/>
          <w:szCs w:val="24"/>
        </w:rPr>
        <w:t xml:space="preserve"> </w:t>
      </w:r>
      <w:r w:rsidRPr="00D1444B">
        <w:rPr>
          <w:rStyle w:val="20"/>
          <w:rFonts w:ascii="Arial" w:eastAsiaTheme="minorHAnsi" w:hAnsi="Arial" w:cs="Arial"/>
          <w:sz w:val="24"/>
          <w:szCs w:val="24"/>
        </w:rPr>
        <w:t>настоящему порядку.</w:t>
      </w:r>
    </w:p>
    <w:p w:rsidR="001F2D84" w:rsidRPr="00D1444B" w:rsidRDefault="001F2D84" w:rsidP="00D14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sz w:val="24"/>
          <w:szCs w:val="24"/>
        </w:rPr>
        <w:t xml:space="preserve">2. Прогноз основных характеристик бюджета Верхнеингашского сельсовета, по форме согласно приложению </w:t>
      </w:r>
      <w:r w:rsidR="002067A9" w:rsidRPr="00D1444B">
        <w:rPr>
          <w:rStyle w:val="20"/>
          <w:rFonts w:ascii="Arial" w:eastAsiaTheme="minorHAnsi" w:hAnsi="Arial" w:cs="Arial"/>
          <w:sz w:val="24"/>
          <w:szCs w:val="24"/>
        </w:rPr>
        <w:t>№</w:t>
      </w:r>
      <w:r w:rsidRPr="00D1444B">
        <w:rPr>
          <w:rStyle w:val="20"/>
          <w:rFonts w:ascii="Arial" w:eastAsiaTheme="minorHAnsi" w:hAnsi="Arial" w:cs="Arial"/>
          <w:sz w:val="24"/>
          <w:szCs w:val="24"/>
        </w:rPr>
        <w:t xml:space="preserve"> 2 к настоящему порядку.</w:t>
      </w:r>
    </w:p>
    <w:p w:rsidR="001F2D84" w:rsidRPr="00D1444B" w:rsidRDefault="001F2D84" w:rsidP="00D1444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sz w:val="24"/>
          <w:szCs w:val="24"/>
        </w:rPr>
        <w:t>Показатели финансового обеспечения муниципальных программ Верхнеингашского сельсовета, по форме согласно приложению № 3 к настоящему порядку.</w:t>
      </w:r>
    </w:p>
    <w:p w:rsidR="001F2D84" w:rsidRPr="00D1444B" w:rsidRDefault="001F2D84" w:rsidP="00D1444B">
      <w:pPr>
        <w:pStyle w:val="a3"/>
        <w:ind w:firstLine="709"/>
        <w:jc w:val="both"/>
        <w:rPr>
          <w:rStyle w:val="20"/>
          <w:rFonts w:ascii="Arial" w:eastAsiaTheme="minorHAnsi" w:hAnsi="Arial" w:cs="Arial"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sz w:val="24"/>
          <w:szCs w:val="24"/>
        </w:rPr>
        <w:t>Основные подходы к формированию бюджетной политики Верхнеингашского сельсовета.</w:t>
      </w:r>
    </w:p>
    <w:p w:rsidR="001F2D84" w:rsidRPr="00D1444B" w:rsidRDefault="001F2D84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D1444B" w:rsidRDefault="00D1444B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D1444B" w:rsidRDefault="00D1444B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D1444B" w:rsidRDefault="00D1444B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D1444B" w:rsidRDefault="00D1444B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D1444B" w:rsidRDefault="00D1444B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D1444B" w:rsidRPr="00D1444B" w:rsidRDefault="00D1444B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pStyle w:val="a3"/>
        <w:ind w:left="5954" w:firstLine="709"/>
        <w:rPr>
          <w:rStyle w:val="40"/>
          <w:rFonts w:ascii="Arial" w:eastAsiaTheme="minorHAnsi" w:hAnsi="Arial" w:cs="Arial"/>
          <w:sz w:val="24"/>
          <w:szCs w:val="24"/>
        </w:rPr>
      </w:pPr>
      <w:r w:rsidRPr="00D1444B">
        <w:rPr>
          <w:rStyle w:val="40"/>
          <w:rFonts w:ascii="Arial" w:eastAsia="Tahoma" w:hAnsi="Arial" w:cs="Arial"/>
          <w:sz w:val="24"/>
          <w:szCs w:val="24"/>
        </w:rPr>
        <w:t xml:space="preserve">Приложение </w:t>
      </w:r>
      <w:r w:rsidRPr="00D1444B">
        <w:rPr>
          <w:rStyle w:val="40"/>
          <w:rFonts w:ascii="Arial" w:eastAsiaTheme="minorHAnsi" w:hAnsi="Arial" w:cs="Arial"/>
          <w:sz w:val="24"/>
          <w:szCs w:val="24"/>
        </w:rPr>
        <w:t xml:space="preserve">№ </w:t>
      </w:r>
      <w:r w:rsidRPr="00D1444B">
        <w:rPr>
          <w:rStyle w:val="40"/>
          <w:rFonts w:ascii="Arial" w:eastAsia="Tahoma" w:hAnsi="Arial" w:cs="Arial"/>
          <w:sz w:val="24"/>
          <w:szCs w:val="24"/>
        </w:rPr>
        <w:t xml:space="preserve">1 </w:t>
      </w:r>
      <w:r w:rsidRPr="00D1444B">
        <w:rPr>
          <w:rStyle w:val="40"/>
          <w:rFonts w:ascii="Arial" w:eastAsiaTheme="minorHAnsi" w:hAnsi="Arial" w:cs="Arial"/>
          <w:sz w:val="24"/>
          <w:szCs w:val="24"/>
        </w:rPr>
        <w:t xml:space="preserve">к Порядку </w:t>
      </w:r>
      <w:r w:rsidRPr="00D1444B">
        <w:rPr>
          <w:rStyle w:val="40"/>
          <w:rFonts w:ascii="Arial" w:eastAsia="Tahoma" w:hAnsi="Arial" w:cs="Arial"/>
          <w:sz w:val="24"/>
          <w:szCs w:val="24"/>
        </w:rPr>
        <w:t xml:space="preserve">разработки </w:t>
      </w:r>
      <w:r w:rsidRPr="00D1444B">
        <w:rPr>
          <w:rStyle w:val="40"/>
          <w:rFonts w:ascii="Arial" w:eastAsiaTheme="minorHAnsi" w:hAnsi="Arial" w:cs="Arial"/>
          <w:sz w:val="24"/>
          <w:szCs w:val="24"/>
        </w:rPr>
        <w:t xml:space="preserve">и утверждения бюджетного прогноза </w:t>
      </w:r>
      <w:r w:rsidRPr="00D1444B">
        <w:rPr>
          <w:rStyle w:val="40"/>
          <w:rFonts w:ascii="Arial" w:eastAsia="Tahoma" w:hAnsi="Arial" w:cs="Arial"/>
          <w:sz w:val="24"/>
          <w:szCs w:val="24"/>
        </w:rPr>
        <w:t xml:space="preserve">Верхнеингашского </w:t>
      </w:r>
      <w:r w:rsidRPr="00D1444B">
        <w:rPr>
          <w:rStyle w:val="40"/>
          <w:rFonts w:ascii="Arial" w:eastAsiaTheme="minorHAnsi" w:hAnsi="Arial" w:cs="Arial"/>
          <w:sz w:val="24"/>
          <w:szCs w:val="24"/>
        </w:rPr>
        <w:t xml:space="preserve">сельсовета на </w:t>
      </w:r>
      <w:r w:rsidRPr="00D1444B">
        <w:rPr>
          <w:rStyle w:val="40"/>
          <w:rFonts w:ascii="Arial" w:eastAsia="Tahoma" w:hAnsi="Arial" w:cs="Arial"/>
          <w:sz w:val="24"/>
          <w:szCs w:val="24"/>
        </w:rPr>
        <w:t>долгосроч</w:t>
      </w:r>
      <w:r w:rsidRPr="00D1444B">
        <w:rPr>
          <w:rStyle w:val="40"/>
          <w:rFonts w:ascii="Arial" w:eastAsiaTheme="minorHAnsi" w:hAnsi="Arial" w:cs="Arial"/>
          <w:sz w:val="24"/>
          <w:szCs w:val="24"/>
        </w:rPr>
        <w:t>ный период</w:t>
      </w:r>
    </w:p>
    <w:p w:rsidR="002067A9" w:rsidRPr="00D1444B" w:rsidRDefault="002067A9" w:rsidP="00D1444B">
      <w:pPr>
        <w:pStyle w:val="a3"/>
        <w:ind w:left="5954" w:firstLine="709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pStyle w:val="a3"/>
        <w:ind w:left="5954" w:firstLine="709"/>
        <w:rPr>
          <w:rFonts w:ascii="Arial" w:hAnsi="Arial" w:cs="Arial"/>
          <w:sz w:val="24"/>
          <w:szCs w:val="24"/>
        </w:rPr>
      </w:pPr>
    </w:p>
    <w:p w:rsidR="002067A9" w:rsidRPr="00D1444B" w:rsidRDefault="002067A9" w:rsidP="00D1444B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b/>
          <w:sz w:val="24"/>
          <w:szCs w:val="24"/>
        </w:rPr>
        <w:t>1. Основные параметры варианта долгосрочного прогноза,</w:t>
      </w:r>
    </w:p>
    <w:p w:rsidR="002067A9" w:rsidRPr="00D1444B" w:rsidRDefault="002067A9" w:rsidP="00D1444B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b/>
          <w:sz w:val="24"/>
          <w:szCs w:val="24"/>
        </w:rPr>
        <w:t>А также иных показателей социально-экономического развития Верхнеингашского сельсовета, определенных в качестве базовых для целей долгосрочного бюджетного планирования</w:t>
      </w:r>
    </w:p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0"/>
        <w:gridCol w:w="2341"/>
        <w:gridCol w:w="1694"/>
        <w:gridCol w:w="1055"/>
        <w:gridCol w:w="1036"/>
        <w:gridCol w:w="915"/>
        <w:gridCol w:w="922"/>
        <w:gridCol w:w="941"/>
        <w:gridCol w:w="639"/>
      </w:tblGrid>
      <w:tr w:rsidR="002067A9" w:rsidRPr="00D1444B" w:rsidTr="002067A9">
        <w:trPr>
          <w:trHeight w:hRule="exact" w:val="77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7A9" w:rsidRPr="00D1444B" w:rsidRDefault="002067A9" w:rsidP="00D1444B">
            <w:pPr>
              <w:pStyle w:val="a3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D1444B">
              <w:rPr>
                <w:rStyle w:val="20"/>
                <w:rFonts w:ascii="Arial" w:eastAsiaTheme="minorHAnsi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7A9" w:rsidRPr="00D1444B" w:rsidRDefault="002067A9" w:rsidP="00D1444B">
            <w:pPr>
              <w:pStyle w:val="a3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D1444B">
              <w:rPr>
                <w:rStyle w:val="20"/>
                <w:rFonts w:ascii="Arial" w:eastAsiaTheme="minorHAnsi" w:hAnsi="Arial" w:cs="Arial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7A9" w:rsidRPr="00D1444B" w:rsidRDefault="002067A9" w:rsidP="00D1444B">
            <w:pPr>
              <w:pStyle w:val="a3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D1444B">
              <w:rPr>
                <w:rStyle w:val="20"/>
                <w:rFonts w:ascii="Arial" w:eastAsiaTheme="minorHAnsi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7A9" w:rsidRPr="00D1444B" w:rsidRDefault="002067A9" w:rsidP="00D1444B">
            <w:pPr>
              <w:pStyle w:val="a3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44B">
              <w:rPr>
                <w:rStyle w:val="20"/>
                <w:rFonts w:ascii="Arial" w:eastAsiaTheme="minorHAnsi" w:hAnsi="Arial" w:cs="Arial"/>
                <w:b/>
                <w:sz w:val="24"/>
                <w:szCs w:val="24"/>
              </w:rPr>
              <w:t>Год период прогнозирования</w:t>
            </w:r>
          </w:p>
        </w:tc>
      </w:tr>
      <w:tr w:rsidR="004E43FF" w:rsidRPr="00D1444B" w:rsidTr="00104668">
        <w:trPr>
          <w:trHeight w:hRule="exact" w:val="346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3FF" w:rsidRPr="00D1444B" w:rsidRDefault="004E43FF" w:rsidP="00D1444B">
            <w:pPr>
              <w:pStyle w:val="a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14pt"/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3FF" w:rsidRPr="00D1444B" w:rsidRDefault="004E43FF" w:rsidP="00D1444B">
            <w:pPr>
              <w:pStyle w:val="a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FF" w:rsidRPr="00D1444B" w:rsidRDefault="004E43FF" w:rsidP="00D1444B">
            <w:pPr>
              <w:pStyle w:val="a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14pt"/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FF" w:rsidRPr="00D1444B" w:rsidRDefault="004E43FF" w:rsidP="00D1444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7A9" w:rsidRPr="00D1444B" w:rsidTr="004E43FF">
        <w:trPr>
          <w:trHeight w:hRule="exact" w:val="108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7A9" w:rsidRPr="00D1444B" w:rsidRDefault="002067A9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CenturyGothic12pt"/>
                <w:rFonts w:ascii="Arial" w:eastAsiaTheme="minorHAnsi" w:hAnsi="Arial" w:cs="Arial"/>
              </w:rPr>
              <w:t>1</w:t>
            </w:r>
            <w:r w:rsidRPr="00D1444B">
              <w:rPr>
                <w:rStyle w:val="2Tahoma6pt"/>
                <w:rFonts w:ascii="Arial" w:eastAsiaTheme="minorHAnsi" w:hAnsi="Arial" w:cs="Arial"/>
                <w:sz w:val="24"/>
                <w:szCs w:val="24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7A9" w:rsidRPr="00D1444B" w:rsidRDefault="002067A9" w:rsidP="00D1444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14pt"/>
                <w:rFonts w:ascii="Arial" w:eastAsiaTheme="minorHAnsi" w:hAnsi="Arial" w:cs="Arial"/>
                <w:sz w:val="24"/>
                <w:szCs w:val="24"/>
              </w:rPr>
              <w:t>Индекс</w:t>
            </w:r>
          </w:p>
          <w:p w:rsidR="002067A9" w:rsidRPr="00D1444B" w:rsidRDefault="002067A9" w:rsidP="00D1444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14pt"/>
                <w:rFonts w:ascii="Arial" w:eastAsiaTheme="minorHAnsi" w:hAnsi="Arial" w:cs="Arial"/>
                <w:sz w:val="24"/>
                <w:szCs w:val="24"/>
              </w:rPr>
              <w:t>потребительских</w:t>
            </w:r>
          </w:p>
          <w:p w:rsidR="002067A9" w:rsidRPr="00D1444B" w:rsidRDefault="002067A9" w:rsidP="00D1444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14pt"/>
                <w:rFonts w:ascii="Arial" w:eastAsiaTheme="minorHAnsi" w:hAnsi="Arial" w:cs="Arial"/>
                <w:sz w:val="24"/>
                <w:szCs w:val="24"/>
              </w:rPr>
              <w:t>цен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7A9" w:rsidRPr="00D1444B" w:rsidRDefault="002067A9" w:rsidP="00D1444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14pt"/>
                <w:rFonts w:ascii="Arial" w:eastAsiaTheme="minorHAnsi" w:hAnsi="Arial" w:cs="Arial"/>
                <w:sz w:val="24"/>
                <w:szCs w:val="24"/>
              </w:rPr>
              <w:t xml:space="preserve">процентов </w:t>
            </w:r>
            <w:proofErr w:type="gramStart"/>
            <w:r w:rsidRPr="00D1444B">
              <w:rPr>
                <w:rStyle w:val="214pt"/>
                <w:rFonts w:ascii="Arial" w:eastAsiaTheme="minorHAnsi" w:hAnsi="Arial" w:cs="Arial"/>
                <w:sz w:val="24"/>
                <w:szCs w:val="24"/>
              </w:rPr>
              <w:t>к</w:t>
            </w:r>
            <w:proofErr w:type="gramEnd"/>
            <w:r w:rsidRPr="00D1444B">
              <w:rPr>
                <w:rStyle w:val="214pt"/>
                <w:rFonts w:ascii="Arial" w:eastAsiaTheme="minorHAnsi" w:hAnsi="Arial" w:cs="Arial"/>
                <w:sz w:val="24"/>
                <w:szCs w:val="24"/>
              </w:rPr>
              <w:t xml:space="preserve"> предыдущем у году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7A9" w:rsidRPr="00D1444B" w:rsidRDefault="002067A9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7A9" w:rsidRPr="00D1444B" w:rsidRDefault="002067A9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7A9" w:rsidRPr="00D1444B" w:rsidRDefault="002067A9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7A9" w:rsidRPr="00D1444B" w:rsidRDefault="002067A9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7A9" w:rsidRPr="00D1444B" w:rsidRDefault="002067A9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7A9" w:rsidRPr="00D1444B" w:rsidRDefault="002067A9" w:rsidP="00D1444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3FF" w:rsidRPr="00D1444B" w:rsidTr="002067A9">
        <w:trPr>
          <w:trHeight w:hRule="exact" w:val="653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14pt"/>
                <w:rFonts w:ascii="Arial" w:eastAsiaTheme="minorHAnsi" w:hAnsi="Arial" w:cs="Arial"/>
                <w:sz w:val="24"/>
                <w:szCs w:val="24"/>
              </w:rPr>
              <w:t>3.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3FF" w:rsidRPr="00D1444B" w:rsidRDefault="004E43FF" w:rsidP="00D1444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14pt"/>
                <w:rFonts w:ascii="Arial" w:eastAsiaTheme="minorHAnsi" w:hAnsi="Arial" w:cs="Arial"/>
                <w:sz w:val="24"/>
                <w:szCs w:val="24"/>
              </w:rPr>
              <w:t>Фонд заработной платы</w:t>
            </w:r>
          </w:p>
          <w:p w:rsidR="004E43FF" w:rsidRPr="00D1444B" w:rsidRDefault="004E43FF" w:rsidP="00D1444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14pt"/>
                <w:rFonts w:ascii="Arial" w:eastAsiaTheme="minorHAnsi" w:hAnsi="Arial" w:cs="Arial"/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FF" w:rsidRPr="00D1444B" w:rsidRDefault="004E43FF" w:rsidP="00D1444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14pt"/>
                <w:rFonts w:ascii="Arial" w:eastAsiaTheme="minorHAnsi" w:hAnsi="Arial" w:cs="Arial"/>
                <w:sz w:val="24"/>
                <w:szCs w:val="24"/>
              </w:rPr>
              <w:t>тыс. рублей</w:t>
            </w:r>
          </w:p>
          <w:p w:rsidR="004E43FF" w:rsidRPr="00D1444B" w:rsidRDefault="004E43FF" w:rsidP="00D1444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14pt"/>
                <w:rFonts w:ascii="Arial" w:eastAsiaTheme="minorHAnsi" w:hAnsi="Arial" w:cs="Arial"/>
                <w:sz w:val="24"/>
                <w:szCs w:val="24"/>
              </w:rPr>
              <w:t xml:space="preserve">процентов </w:t>
            </w:r>
            <w:proofErr w:type="gramStart"/>
            <w:r w:rsidRPr="00D1444B">
              <w:rPr>
                <w:rStyle w:val="214pt"/>
                <w:rFonts w:ascii="Arial" w:eastAsiaTheme="minorHAnsi" w:hAnsi="Arial" w:cs="Arial"/>
                <w:sz w:val="24"/>
                <w:szCs w:val="24"/>
              </w:rPr>
              <w:t>к</w:t>
            </w:r>
            <w:proofErr w:type="gramEnd"/>
            <w:r w:rsidRPr="00D1444B">
              <w:rPr>
                <w:rStyle w:val="214pt"/>
                <w:rFonts w:ascii="Arial" w:eastAsiaTheme="minorHAnsi" w:hAnsi="Arial" w:cs="Arial"/>
                <w:sz w:val="24"/>
                <w:szCs w:val="24"/>
              </w:rPr>
              <w:t xml:space="preserve"> предыдущем у году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3FF" w:rsidRPr="00D1444B" w:rsidRDefault="004E43FF" w:rsidP="00D1444B">
            <w:pPr>
              <w:spacing w:line="260" w:lineRule="exact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3FF" w:rsidRPr="00D1444B" w:rsidTr="004E43FF">
        <w:trPr>
          <w:trHeight w:hRule="exact" w:val="648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3FF" w:rsidRPr="00D1444B" w:rsidRDefault="004E43FF" w:rsidP="00D1444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67A9" w:rsidRPr="00D1444B" w:rsidRDefault="002067A9" w:rsidP="00D1444B">
      <w:pPr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171EF4" w:rsidRPr="00D1444B" w:rsidRDefault="00171EF4" w:rsidP="00D1444B">
      <w:pPr>
        <w:ind w:firstLine="709"/>
        <w:rPr>
          <w:rFonts w:ascii="Arial" w:hAnsi="Arial" w:cs="Arial"/>
          <w:sz w:val="24"/>
          <w:szCs w:val="24"/>
        </w:rPr>
      </w:pPr>
    </w:p>
    <w:p w:rsidR="004E43FF" w:rsidRPr="00D1444B" w:rsidRDefault="004E43FF" w:rsidP="00D1444B">
      <w:pPr>
        <w:ind w:firstLine="709"/>
        <w:rPr>
          <w:rFonts w:ascii="Arial" w:hAnsi="Arial" w:cs="Arial"/>
          <w:sz w:val="24"/>
          <w:szCs w:val="24"/>
        </w:rPr>
      </w:pPr>
    </w:p>
    <w:p w:rsidR="004E43FF" w:rsidRPr="00D1444B" w:rsidRDefault="004E43FF" w:rsidP="00D1444B">
      <w:pPr>
        <w:ind w:firstLine="709"/>
        <w:rPr>
          <w:rFonts w:ascii="Arial" w:hAnsi="Arial" w:cs="Arial"/>
          <w:sz w:val="24"/>
          <w:szCs w:val="24"/>
        </w:rPr>
      </w:pPr>
    </w:p>
    <w:p w:rsidR="004E43FF" w:rsidRPr="00D1444B" w:rsidRDefault="004E43FF" w:rsidP="00D1444B">
      <w:pPr>
        <w:ind w:firstLine="709"/>
        <w:rPr>
          <w:rFonts w:ascii="Arial" w:hAnsi="Arial" w:cs="Arial"/>
          <w:sz w:val="24"/>
          <w:szCs w:val="24"/>
        </w:rPr>
      </w:pPr>
    </w:p>
    <w:p w:rsidR="004E43FF" w:rsidRPr="00D1444B" w:rsidRDefault="004E43FF" w:rsidP="00D1444B">
      <w:pPr>
        <w:ind w:firstLine="709"/>
        <w:rPr>
          <w:rFonts w:ascii="Arial" w:hAnsi="Arial" w:cs="Arial"/>
          <w:sz w:val="24"/>
          <w:szCs w:val="24"/>
        </w:rPr>
      </w:pPr>
    </w:p>
    <w:p w:rsidR="004E43FF" w:rsidRPr="00D1444B" w:rsidRDefault="004E43FF" w:rsidP="00D1444B">
      <w:pPr>
        <w:ind w:firstLine="709"/>
        <w:rPr>
          <w:rFonts w:ascii="Arial" w:hAnsi="Arial" w:cs="Arial"/>
          <w:sz w:val="24"/>
          <w:szCs w:val="24"/>
        </w:rPr>
      </w:pPr>
    </w:p>
    <w:p w:rsidR="004E43FF" w:rsidRPr="00D1444B" w:rsidRDefault="004E43FF" w:rsidP="00D1444B">
      <w:pPr>
        <w:ind w:firstLine="709"/>
        <w:rPr>
          <w:rFonts w:ascii="Arial" w:hAnsi="Arial" w:cs="Arial"/>
          <w:sz w:val="24"/>
          <w:szCs w:val="24"/>
        </w:rPr>
      </w:pPr>
    </w:p>
    <w:p w:rsidR="004E43FF" w:rsidRPr="00D1444B" w:rsidRDefault="004E43FF" w:rsidP="00D1444B">
      <w:pPr>
        <w:ind w:firstLine="709"/>
        <w:rPr>
          <w:rFonts w:ascii="Arial" w:hAnsi="Arial" w:cs="Arial"/>
          <w:sz w:val="24"/>
          <w:szCs w:val="24"/>
        </w:rPr>
      </w:pPr>
    </w:p>
    <w:p w:rsidR="00D1444B" w:rsidRDefault="00D1444B" w:rsidP="00D1444B">
      <w:pPr>
        <w:rPr>
          <w:rFonts w:ascii="Arial" w:hAnsi="Arial" w:cs="Arial"/>
          <w:sz w:val="24"/>
          <w:szCs w:val="24"/>
        </w:rPr>
      </w:pPr>
    </w:p>
    <w:p w:rsidR="004E43FF" w:rsidRPr="00D1444B" w:rsidRDefault="004E43FF" w:rsidP="00D1444B">
      <w:pPr>
        <w:rPr>
          <w:rFonts w:ascii="Arial" w:hAnsi="Arial" w:cs="Arial"/>
          <w:sz w:val="24"/>
          <w:szCs w:val="24"/>
        </w:rPr>
      </w:pPr>
    </w:p>
    <w:p w:rsidR="004E43FF" w:rsidRPr="00D1444B" w:rsidRDefault="004E43FF" w:rsidP="00D1444B">
      <w:pPr>
        <w:ind w:left="5812" w:firstLine="709"/>
        <w:rPr>
          <w:rStyle w:val="20"/>
          <w:rFonts w:ascii="Arial" w:eastAsiaTheme="minorHAnsi" w:hAnsi="Arial" w:cs="Arial"/>
          <w:sz w:val="24"/>
          <w:szCs w:val="24"/>
        </w:rPr>
      </w:pPr>
      <w:r w:rsidRPr="00D1444B">
        <w:rPr>
          <w:rStyle w:val="20"/>
          <w:rFonts w:ascii="Arial" w:eastAsiaTheme="minorHAnsi" w:hAnsi="Arial" w:cs="Arial"/>
          <w:sz w:val="24"/>
          <w:szCs w:val="24"/>
        </w:rPr>
        <w:lastRenderedPageBreak/>
        <w:t>Приложение № 2 к Порядку разработки и утверждения бюджетного прогноза Верхнеингашского сельсовета на долгосрочный период</w:t>
      </w:r>
    </w:p>
    <w:p w:rsidR="004E43FF" w:rsidRPr="00D1444B" w:rsidRDefault="004E43FF" w:rsidP="00D1444B">
      <w:pPr>
        <w:ind w:left="5812" w:firstLine="709"/>
        <w:rPr>
          <w:rStyle w:val="20"/>
          <w:rFonts w:ascii="Arial" w:eastAsiaTheme="minorHAnsi" w:hAnsi="Arial" w:cs="Arial"/>
          <w:sz w:val="24"/>
          <w:szCs w:val="24"/>
        </w:rPr>
      </w:pPr>
    </w:p>
    <w:p w:rsidR="004E43FF" w:rsidRPr="00D1444B" w:rsidRDefault="004E43FF" w:rsidP="00D1444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1444B">
        <w:rPr>
          <w:rStyle w:val="a5"/>
          <w:rFonts w:ascii="Arial" w:eastAsiaTheme="minorHAnsi" w:hAnsi="Arial" w:cs="Arial"/>
          <w:sz w:val="24"/>
          <w:szCs w:val="24"/>
        </w:rPr>
        <w:t xml:space="preserve">2. </w:t>
      </w:r>
      <w:r w:rsidRPr="00D1444B">
        <w:rPr>
          <w:rStyle w:val="a6"/>
          <w:rFonts w:ascii="Arial" w:eastAsiaTheme="minorHAnsi" w:hAnsi="Arial" w:cs="Arial"/>
          <w:bCs w:val="0"/>
          <w:sz w:val="24"/>
          <w:szCs w:val="24"/>
        </w:rPr>
        <w:t xml:space="preserve">Прогноз основных характеристик </w:t>
      </w:r>
      <w:r w:rsidRPr="00D1444B">
        <w:rPr>
          <w:rStyle w:val="a5"/>
          <w:rFonts w:ascii="Arial" w:eastAsiaTheme="minorHAnsi" w:hAnsi="Arial" w:cs="Arial"/>
          <w:sz w:val="24"/>
          <w:szCs w:val="24"/>
        </w:rPr>
        <w:t xml:space="preserve">бюджета </w:t>
      </w:r>
      <w:r w:rsidRPr="00D1444B">
        <w:rPr>
          <w:rStyle w:val="a6"/>
          <w:rFonts w:ascii="Arial" w:eastAsiaTheme="minorHAnsi" w:hAnsi="Arial" w:cs="Arial"/>
          <w:bCs w:val="0"/>
          <w:sz w:val="24"/>
          <w:szCs w:val="24"/>
        </w:rPr>
        <w:t>Верхнеингашского</w:t>
      </w:r>
      <w:r w:rsidRPr="00D1444B">
        <w:rPr>
          <w:rStyle w:val="a6"/>
          <w:rFonts w:ascii="Arial" w:eastAsiaTheme="minorHAnsi" w:hAnsi="Arial" w:cs="Arial"/>
          <w:bCs w:val="0"/>
          <w:sz w:val="24"/>
          <w:szCs w:val="24"/>
        </w:rPr>
        <w:br/>
        <w:t xml:space="preserve">сельсовета </w:t>
      </w:r>
      <w:r w:rsidRPr="00D1444B">
        <w:rPr>
          <w:rStyle w:val="Tahoma"/>
          <w:rFonts w:ascii="Arial" w:hAnsi="Arial" w:cs="Arial"/>
          <w:bCs w:val="0"/>
          <w:sz w:val="24"/>
          <w:szCs w:val="24"/>
        </w:rPr>
        <w:t xml:space="preserve">Нижнеингашского района </w:t>
      </w:r>
    </w:p>
    <w:p w:rsidR="004E43FF" w:rsidRPr="00D1444B" w:rsidRDefault="004E43FF" w:rsidP="00D1444B">
      <w:pPr>
        <w:spacing w:after="180" w:line="170" w:lineRule="exact"/>
        <w:ind w:left="3700" w:firstLine="709"/>
        <w:rPr>
          <w:rStyle w:val="285pt0pt"/>
          <w:rFonts w:ascii="Arial" w:eastAsiaTheme="minorHAnsi" w:hAnsi="Arial" w:cs="Arial"/>
          <w:sz w:val="24"/>
          <w:szCs w:val="24"/>
        </w:rPr>
      </w:pPr>
    </w:p>
    <w:p w:rsidR="004E43FF" w:rsidRPr="00D1444B" w:rsidRDefault="004E43FF" w:rsidP="00D1444B">
      <w:pPr>
        <w:spacing w:after="180" w:line="170" w:lineRule="exact"/>
        <w:ind w:left="3700" w:firstLine="709"/>
        <w:jc w:val="center"/>
        <w:rPr>
          <w:rFonts w:ascii="Arial" w:hAnsi="Arial" w:cs="Arial"/>
          <w:sz w:val="24"/>
          <w:szCs w:val="24"/>
        </w:rPr>
      </w:pPr>
      <w:r w:rsidRPr="00D1444B">
        <w:rPr>
          <w:rStyle w:val="285pt0pt"/>
          <w:rFonts w:ascii="Arial" w:eastAsiaTheme="minorHAnsi" w:hAnsi="Arial" w:cs="Arial"/>
          <w:sz w:val="24"/>
          <w:szCs w:val="24"/>
        </w:rPr>
        <w:t>(тыс. рублей)</w:t>
      </w:r>
    </w:p>
    <w:tbl>
      <w:tblPr>
        <w:tblStyle w:val="a7"/>
        <w:tblW w:w="8679" w:type="dxa"/>
        <w:tblLayout w:type="fixed"/>
        <w:tblLook w:val="04A0"/>
      </w:tblPr>
      <w:tblGrid>
        <w:gridCol w:w="4546"/>
        <w:gridCol w:w="1374"/>
        <w:gridCol w:w="1276"/>
        <w:gridCol w:w="1470"/>
        <w:gridCol w:w="13"/>
      </w:tblGrid>
      <w:tr w:rsidR="004E43FF" w:rsidRPr="00D1444B" w:rsidTr="00D1444B">
        <w:trPr>
          <w:gridAfter w:val="1"/>
          <w:wAfter w:w="13" w:type="dxa"/>
          <w:trHeight w:hRule="exact" w:val="581"/>
        </w:trPr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1"/>
                <w:rFonts w:ascii="Arial" w:eastAsiaTheme="minorHAnsi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20" w:type="dxa"/>
            <w:gridSpan w:val="3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1"/>
                <w:rFonts w:ascii="Arial" w:eastAsiaTheme="minorHAnsi" w:hAnsi="Arial" w:cs="Arial"/>
                <w:sz w:val="24"/>
                <w:szCs w:val="24"/>
              </w:rPr>
              <w:t>Год период прогнозирования</w:t>
            </w:r>
          </w:p>
        </w:tc>
      </w:tr>
      <w:tr w:rsidR="004E43FF" w:rsidRPr="00D1444B" w:rsidTr="004E43FF">
        <w:trPr>
          <w:trHeight w:hRule="exact" w:val="408"/>
        </w:trPr>
        <w:tc>
          <w:tcPr>
            <w:tcW w:w="4546" w:type="dxa"/>
          </w:tcPr>
          <w:p w:rsidR="004E43FF" w:rsidRPr="00D1444B" w:rsidRDefault="004E43FF" w:rsidP="00D1444B">
            <w:pPr>
              <w:pStyle w:val="a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0"/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4E43FF" w:rsidRPr="00D1444B" w:rsidRDefault="004E43FF" w:rsidP="00D1444B">
            <w:pPr>
              <w:pStyle w:val="a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43FF" w:rsidRPr="00D1444B" w:rsidRDefault="004E43FF" w:rsidP="00D1444B">
            <w:pPr>
              <w:pStyle w:val="a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3" w:type="dxa"/>
            <w:gridSpan w:val="2"/>
          </w:tcPr>
          <w:p w:rsidR="004E43FF" w:rsidRPr="00D1444B" w:rsidRDefault="004E43FF" w:rsidP="00D1444B">
            <w:pPr>
              <w:pStyle w:val="a3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43FF" w:rsidRPr="00D1444B" w:rsidTr="004E43FF">
        <w:trPr>
          <w:trHeight w:hRule="exact" w:val="285"/>
        </w:trPr>
        <w:tc>
          <w:tcPr>
            <w:tcW w:w="4546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0"/>
                <w:rFonts w:ascii="Arial" w:eastAsiaTheme="minorHAnsi" w:hAnsi="Arial" w:cs="Arial"/>
                <w:sz w:val="24"/>
                <w:szCs w:val="24"/>
              </w:rPr>
              <w:t>Доходы, в том числе:</w:t>
            </w:r>
          </w:p>
        </w:tc>
        <w:tc>
          <w:tcPr>
            <w:tcW w:w="1374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3FF" w:rsidRPr="00D1444B" w:rsidTr="004E43FF">
        <w:trPr>
          <w:trHeight w:hRule="exact" w:val="276"/>
        </w:trPr>
        <w:tc>
          <w:tcPr>
            <w:tcW w:w="4546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0"/>
                <w:rFonts w:ascii="Arial" w:eastAsiaTheme="minorHAnsi" w:hAnsi="Arial" w:cs="Arial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374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3FF" w:rsidRPr="00D1444B" w:rsidTr="004E43FF">
        <w:trPr>
          <w:trHeight w:hRule="exact" w:val="293"/>
        </w:trPr>
        <w:tc>
          <w:tcPr>
            <w:tcW w:w="4546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0"/>
                <w:rFonts w:ascii="Arial" w:eastAsiaTheme="minorHAnsi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74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3FF" w:rsidRPr="00D1444B" w:rsidTr="004E43FF">
        <w:trPr>
          <w:trHeight w:hRule="exact" w:val="285"/>
        </w:trPr>
        <w:tc>
          <w:tcPr>
            <w:tcW w:w="4546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0"/>
                <w:rFonts w:ascii="Arial" w:eastAsiaTheme="minorHAnsi" w:hAnsi="Arial" w:cs="Arial"/>
                <w:sz w:val="24"/>
                <w:szCs w:val="24"/>
              </w:rPr>
              <w:t>Расходы</w:t>
            </w:r>
          </w:p>
        </w:tc>
        <w:tc>
          <w:tcPr>
            <w:tcW w:w="1374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3FF" w:rsidRPr="00D1444B" w:rsidTr="004E43FF">
        <w:trPr>
          <w:trHeight w:hRule="exact" w:val="303"/>
        </w:trPr>
        <w:tc>
          <w:tcPr>
            <w:tcW w:w="4546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0"/>
                <w:rFonts w:ascii="Arial" w:eastAsiaTheme="minorHAnsi" w:hAnsi="Arial" w:cs="Arial"/>
                <w:sz w:val="24"/>
                <w:szCs w:val="24"/>
              </w:rPr>
              <w:t xml:space="preserve">Дефицит/ </w:t>
            </w:r>
            <w:proofErr w:type="spellStart"/>
            <w:r w:rsidRPr="00D1444B">
              <w:rPr>
                <w:rStyle w:val="20"/>
                <w:rFonts w:ascii="Arial" w:eastAsiaTheme="minorHAnsi" w:hAnsi="Arial" w:cs="Arial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374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3FF" w:rsidRPr="00D1444B" w:rsidTr="004E43FF">
        <w:trPr>
          <w:trHeight w:hRule="exact" w:val="693"/>
        </w:trPr>
        <w:tc>
          <w:tcPr>
            <w:tcW w:w="4546" w:type="dxa"/>
          </w:tcPr>
          <w:p w:rsidR="004E43FF" w:rsidRPr="00D1444B" w:rsidRDefault="004E43FF" w:rsidP="00D1444B">
            <w:pPr>
              <w:pStyle w:val="a3"/>
              <w:ind w:firstLine="709"/>
              <w:rPr>
                <w:rStyle w:val="20"/>
                <w:rFonts w:ascii="Arial" w:eastAsiaTheme="minorHAnsi" w:hAnsi="Arial" w:cs="Arial"/>
                <w:sz w:val="24"/>
                <w:szCs w:val="24"/>
                <w:vertAlign w:val="superscript"/>
              </w:rPr>
            </w:pPr>
            <w:r w:rsidRPr="00D1444B">
              <w:rPr>
                <w:rStyle w:val="20"/>
                <w:rFonts w:ascii="Arial" w:eastAsiaTheme="minorHAnsi" w:hAnsi="Arial" w:cs="Arial"/>
                <w:sz w:val="24"/>
                <w:szCs w:val="24"/>
              </w:rPr>
              <w:t>Источники финансирования дефицита</w:t>
            </w:r>
          </w:p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0"/>
                <w:rFonts w:ascii="Arial" w:eastAsiaTheme="minorHAnsi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</w:tcPr>
          <w:p w:rsidR="004E43FF" w:rsidRPr="00D1444B" w:rsidRDefault="004E43FF" w:rsidP="00D1444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3FF" w:rsidRPr="00D1444B" w:rsidRDefault="004E43FF" w:rsidP="00D1444B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3FF" w:rsidRPr="00D1444B" w:rsidTr="004E43FF">
        <w:trPr>
          <w:trHeight w:hRule="exact" w:val="874"/>
        </w:trPr>
        <w:tc>
          <w:tcPr>
            <w:tcW w:w="4546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D1444B">
              <w:rPr>
                <w:rStyle w:val="20"/>
                <w:rFonts w:ascii="Arial" w:eastAsiaTheme="minorHAnsi" w:hAnsi="Arial" w:cs="Arial"/>
                <w:sz w:val="24"/>
                <w:szCs w:val="24"/>
              </w:rPr>
              <w:t>Государственный долг к налоговым и неналоговым доходам, %</w:t>
            </w:r>
          </w:p>
        </w:tc>
        <w:tc>
          <w:tcPr>
            <w:tcW w:w="1374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gridSpan w:val="2"/>
          </w:tcPr>
          <w:p w:rsidR="004E43FF" w:rsidRPr="00D1444B" w:rsidRDefault="004E43FF" w:rsidP="00D1444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43FF" w:rsidRPr="00D1444B" w:rsidRDefault="004E43FF" w:rsidP="00D1444B">
      <w:pPr>
        <w:ind w:left="5812" w:firstLine="709"/>
        <w:rPr>
          <w:rFonts w:ascii="Arial" w:hAnsi="Arial" w:cs="Arial"/>
          <w:sz w:val="24"/>
          <w:szCs w:val="24"/>
        </w:rPr>
      </w:pPr>
    </w:p>
    <w:sectPr w:rsidR="004E43FF" w:rsidRPr="00D1444B" w:rsidSect="00D144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3446"/>
    <w:multiLevelType w:val="multilevel"/>
    <w:tmpl w:val="60F87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074C19"/>
    <w:multiLevelType w:val="multilevel"/>
    <w:tmpl w:val="24F4136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F2D84"/>
    <w:rsid w:val="000021EA"/>
    <w:rsid w:val="00171EF4"/>
    <w:rsid w:val="001F2D84"/>
    <w:rsid w:val="002067A9"/>
    <w:rsid w:val="004E43FF"/>
    <w:rsid w:val="00BF3F65"/>
    <w:rsid w:val="00D1444B"/>
    <w:rsid w:val="00EA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F2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1F2D8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1F2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1F2D84"/>
    <w:rPr>
      <w:color w:val="000000"/>
      <w:spacing w:val="0"/>
      <w:w w:val="100"/>
      <w:position w:val="0"/>
      <w:lang w:val="ru-RU" w:eastAsia="ru-RU" w:bidi="ru-RU"/>
    </w:rPr>
  </w:style>
  <w:style w:type="paragraph" w:styleId="a3">
    <w:name w:val="No Spacing"/>
    <w:uiPriority w:val="1"/>
    <w:qFormat/>
    <w:rsid w:val="001F2D84"/>
    <w:pPr>
      <w:spacing w:after="0" w:line="240" w:lineRule="auto"/>
    </w:pPr>
  </w:style>
  <w:style w:type="character" w:customStyle="1" w:styleId="4">
    <w:name w:val="Основной текст (4)_"/>
    <w:basedOn w:val="a0"/>
    <w:rsid w:val="00206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067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"/>
    <w:basedOn w:val="2"/>
    <w:rsid w:val="002067A9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4pt">
    <w:name w:val="Основной текст (2) + 14 pt"/>
    <w:basedOn w:val="2"/>
    <w:rsid w:val="002067A9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CenturyGothic12pt">
    <w:name w:val="Основной текст (2) + Century Gothic;12 pt"/>
    <w:basedOn w:val="2"/>
    <w:rsid w:val="002067A9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Tahoma6pt">
    <w:name w:val="Основной текст (2) + Tahoma;6 pt"/>
    <w:basedOn w:val="2"/>
    <w:rsid w:val="002067A9"/>
    <w:rPr>
      <w:rFonts w:ascii="Tahoma" w:eastAsia="Tahoma" w:hAnsi="Tahoma" w:cs="Tahoma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a4">
    <w:name w:val="Подпись к таблице_"/>
    <w:basedOn w:val="a0"/>
    <w:rsid w:val="004E4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 + Не полужирный"/>
    <w:basedOn w:val="a4"/>
    <w:rsid w:val="004E43F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Подпись к таблице"/>
    <w:basedOn w:val="a4"/>
    <w:rsid w:val="004E43F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ahoma">
    <w:name w:val="Подпись к таблице + Tahoma"/>
    <w:basedOn w:val="a4"/>
    <w:rsid w:val="004E43FF"/>
    <w:rPr>
      <w:rFonts w:ascii="Tahoma" w:eastAsia="Tahoma" w:hAnsi="Tahoma" w:cs="Tahoma"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4E43F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4E43FF"/>
    <w:rPr>
      <w:color w:val="000000"/>
      <w:spacing w:val="10"/>
      <w:w w:val="100"/>
      <w:position w:val="0"/>
      <w:sz w:val="17"/>
      <w:szCs w:val="17"/>
      <w:lang w:val="ru-RU" w:eastAsia="ru-RU" w:bidi="ru-RU"/>
    </w:rPr>
  </w:style>
  <w:style w:type="character" w:customStyle="1" w:styleId="230pt">
    <w:name w:val="Основной текст (2) + 30 pt;Полужирный"/>
    <w:basedOn w:val="2"/>
    <w:rsid w:val="004E43FF"/>
    <w:rPr>
      <w:b/>
      <w:bCs/>
      <w:color w:val="000000"/>
      <w:spacing w:val="0"/>
      <w:w w:val="100"/>
      <w:position w:val="0"/>
      <w:sz w:val="60"/>
      <w:szCs w:val="60"/>
      <w:lang w:val="ru-RU" w:eastAsia="ru-RU" w:bidi="ru-RU"/>
    </w:rPr>
  </w:style>
  <w:style w:type="table" w:styleId="a7">
    <w:name w:val="Table Grid"/>
    <w:basedOn w:val="a1"/>
    <w:uiPriority w:val="59"/>
    <w:rsid w:val="004E4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4</cp:revision>
  <cp:lastPrinted>2021-03-23T03:12:00Z</cp:lastPrinted>
  <dcterms:created xsi:type="dcterms:W3CDTF">2021-03-23T02:20:00Z</dcterms:created>
  <dcterms:modified xsi:type="dcterms:W3CDTF">2021-04-02T03:38:00Z</dcterms:modified>
</cp:coreProperties>
</file>